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F5865" w14:textId="77777777" w:rsidR="000D5362" w:rsidRDefault="000D5362" w:rsidP="000D5362">
      <w:pPr>
        <w:pStyle w:val="NormalWeb"/>
        <w:jc w:val="center"/>
        <w:rPr>
          <w:lang w:val="bg-BG"/>
        </w:rPr>
      </w:pPr>
      <w:r>
        <w:rPr>
          <w:noProof/>
        </w:rPr>
        <w:drawing>
          <wp:inline distT="0" distB="0" distL="0" distR="0" wp14:anchorId="1426D921" wp14:editId="31648960">
            <wp:extent cx="2792671" cy="615672"/>
            <wp:effectExtent l="0" t="0" r="8255" b="0"/>
            <wp:docPr id="5" name="Picture 3" descr="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 descr="Blue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112" cy="62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F0251" w14:textId="77777777" w:rsidR="000D5362" w:rsidRPr="004017FA" w:rsidRDefault="000D5362" w:rsidP="000D5362">
      <w:pPr>
        <w:spacing w:after="120" w:line="240" w:lineRule="atLeast"/>
        <w:jc w:val="center"/>
        <w:rPr>
          <w:rFonts w:ascii="Arial" w:hAnsi="Arial" w:cs="Arial"/>
          <w:b/>
          <w:bCs/>
          <w:color w:val="2F5496" w:themeColor="accent1" w:themeShade="BF"/>
          <w:sz w:val="32"/>
          <w:szCs w:val="32"/>
          <w:lang w:val="bg-BG"/>
        </w:rPr>
      </w:pPr>
    </w:p>
    <w:p w14:paraId="67E8BF48" w14:textId="77777777" w:rsidR="000D5362" w:rsidRPr="004017FA" w:rsidRDefault="000D5362" w:rsidP="000D5362">
      <w:pPr>
        <w:spacing w:after="240" w:line="240" w:lineRule="atLeast"/>
        <w:jc w:val="center"/>
        <w:rPr>
          <w:rFonts w:ascii="Arial" w:hAnsi="Arial" w:cs="Arial"/>
          <w:b/>
          <w:bCs/>
          <w:color w:val="2F5496" w:themeColor="accent1" w:themeShade="BF"/>
          <w:sz w:val="32"/>
          <w:szCs w:val="32"/>
          <w:lang w:val="bg-BG"/>
        </w:rPr>
      </w:pPr>
      <w:r>
        <w:rPr>
          <w:rFonts w:ascii="Arial" w:hAnsi="Arial" w:cs="Arial"/>
          <w:b/>
          <w:bCs/>
          <w:color w:val="2F5496" w:themeColor="accent1" w:themeShade="BF"/>
          <w:sz w:val="32"/>
          <w:szCs w:val="32"/>
          <w:lang w:val="bg-BG"/>
        </w:rPr>
        <w:t>Стратегически интегриран проект за изпълнение на ПУГМ за преход към климатично неутрално и устойчиво общество</w:t>
      </w:r>
    </w:p>
    <w:p w14:paraId="66FF0F89" w14:textId="77777777" w:rsidR="000D5362" w:rsidRPr="004017FA" w:rsidRDefault="000D5362" w:rsidP="000D5362">
      <w:pPr>
        <w:jc w:val="center"/>
        <w:rPr>
          <w:rFonts w:ascii="Arial" w:hAnsi="Arial" w:cs="Arial"/>
          <w:sz w:val="28"/>
          <w:szCs w:val="28"/>
          <w:lang w:val="bg-BG"/>
        </w:rPr>
      </w:pPr>
      <w:proofErr w:type="spellStart"/>
      <w:r>
        <w:rPr>
          <w:rFonts w:ascii="Arial" w:hAnsi="Arial" w:cs="Arial"/>
          <w:sz w:val="28"/>
          <w:szCs w:val="28"/>
          <w:lang w:val="bg-BG"/>
        </w:rPr>
        <w:t>Грантово</w:t>
      </w:r>
      <w:proofErr w:type="spellEnd"/>
      <w:r>
        <w:rPr>
          <w:rFonts w:ascii="Arial" w:hAnsi="Arial" w:cs="Arial"/>
          <w:sz w:val="28"/>
          <w:szCs w:val="28"/>
          <w:lang w:val="bg-BG"/>
        </w:rPr>
        <w:t xml:space="preserve"> споразумение</w:t>
      </w:r>
      <w:r w:rsidRPr="004017FA">
        <w:rPr>
          <w:rFonts w:ascii="Arial" w:hAnsi="Arial" w:cs="Arial"/>
          <w:sz w:val="28"/>
          <w:szCs w:val="28"/>
          <w:lang w:val="bg-BG"/>
        </w:rPr>
        <w:t xml:space="preserve"> № 101104610 — LIFE22-IPC-BG-LIFE-SIP CLIMA-SUMP</w:t>
      </w:r>
    </w:p>
    <w:p w14:paraId="6203E790" w14:textId="77777777" w:rsidR="000D5362" w:rsidRPr="004017FA" w:rsidRDefault="000D5362" w:rsidP="000D5362">
      <w:pPr>
        <w:jc w:val="center"/>
        <w:rPr>
          <w:rFonts w:ascii="Arial" w:hAnsi="Arial" w:cs="Arial"/>
          <w:sz w:val="24"/>
          <w:szCs w:val="28"/>
          <w:lang w:val="bg-BG"/>
        </w:rPr>
      </w:pPr>
    </w:p>
    <w:p w14:paraId="4AD775A0" w14:textId="77777777" w:rsidR="000D5362" w:rsidRPr="004017FA" w:rsidRDefault="000D5362" w:rsidP="000D5362">
      <w:pPr>
        <w:rPr>
          <w:rFonts w:ascii="Arial" w:hAnsi="Arial" w:cs="Arial"/>
          <w:sz w:val="36"/>
          <w:szCs w:val="36"/>
          <w:lang w:val="bg-BG"/>
        </w:rPr>
      </w:pPr>
    </w:p>
    <w:p w14:paraId="46C84DB2" w14:textId="77777777" w:rsidR="000D5362" w:rsidRDefault="000D5362" w:rsidP="000D5362">
      <w:pPr>
        <w:rPr>
          <w:rFonts w:ascii="Arial" w:eastAsiaTheme="majorEastAsia" w:hAnsi="Arial" w:cs="Arial"/>
          <w:b/>
          <w:bCs/>
          <w:sz w:val="36"/>
          <w:szCs w:val="36"/>
          <w:lang w:val="en-US"/>
        </w:rPr>
      </w:pPr>
    </w:p>
    <w:p w14:paraId="0D5985F3" w14:textId="77777777" w:rsidR="000D5362" w:rsidRPr="00F2577A" w:rsidRDefault="000D5362" w:rsidP="000D5362">
      <w:pPr>
        <w:rPr>
          <w:rFonts w:ascii="Arial" w:eastAsiaTheme="majorEastAsia" w:hAnsi="Arial" w:cs="Arial"/>
          <w:b/>
          <w:bCs/>
          <w:sz w:val="36"/>
          <w:szCs w:val="36"/>
          <w:lang w:val="en-US"/>
        </w:rPr>
      </w:pPr>
    </w:p>
    <w:p w14:paraId="7DB0F0F4" w14:textId="77777777" w:rsidR="000D5362" w:rsidRDefault="000D5362" w:rsidP="000D5362">
      <w:pPr>
        <w:jc w:val="center"/>
        <w:rPr>
          <w:rFonts w:ascii="Arial" w:eastAsia="MS PGothic" w:hAnsi="Arial" w:cs="Arial"/>
          <w:b/>
          <w:bCs/>
          <w:color w:val="336699"/>
          <w:kern w:val="24"/>
          <w:sz w:val="36"/>
          <w:szCs w:val="36"/>
          <w:lang w:val="bg-BG"/>
        </w:rPr>
      </w:pPr>
      <w:r>
        <w:rPr>
          <w:rFonts w:ascii="Arial" w:eastAsia="MS PGothic" w:hAnsi="Arial" w:cs="Arial"/>
          <w:b/>
          <w:bCs/>
          <w:color w:val="336699"/>
          <w:kern w:val="24"/>
          <w:sz w:val="36"/>
          <w:szCs w:val="36"/>
          <w:lang w:val="bg-BG"/>
        </w:rPr>
        <w:t>СТРАТЕГИЯ ЗА ПРИВЛИЧАНЕ</w:t>
      </w:r>
    </w:p>
    <w:p w14:paraId="162278C2" w14:textId="3975F7D1" w:rsidR="000D5362" w:rsidRPr="004017FA" w:rsidRDefault="000D5362" w:rsidP="000D5362">
      <w:pPr>
        <w:jc w:val="center"/>
        <w:rPr>
          <w:rFonts w:ascii="Arial" w:eastAsia="MS PGothic" w:hAnsi="Arial" w:cs="Arial"/>
          <w:b/>
          <w:bCs/>
          <w:color w:val="336699"/>
          <w:kern w:val="24"/>
          <w:sz w:val="36"/>
          <w:szCs w:val="36"/>
          <w:lang w:val="bg-BG"/>
        </w:rPr>
      </w:pPr>
      <w:r>
        <w:rPr>
          <w:rFonts w:ascii="Arial" w:eastAsia="MS PGothic" w:hAnsi="Arial" w:cs="Arial"/>
          <w:b/>
          <w:bCs/>
          <w:color w:val="336699"/>
          <w:kern w:val="24"/>
          <w:sz w:val="36"/>
          <w:szCs w:val="36"/>
          <w:lang w:val="bg-BG"/>
        </w:rPr>
        <w:t>НА ЗАИНТЕРЕСОВАНИТЕ СТРАНИ</w:t>
      </w:r>
    </w:p>
    <w:p w14:paraId="437F728F" w14:textId="77777777" w:rsidR="000D5362" w:rsidRPr="004017FA" w:rsidRDefault="000D5362" w:rsidP="000D5362">
      <w:pPr>
        <w:rPr>
          <w:rFonts w:ascii="Arial" w:eastAsiaTheme="majorEastAsia" w:hAnsi="Arial" w:cs="Arial"/>
          <w:b/>
          <w:bCs/>
          <w:sz w:val="24"/>
          <w:szCs w:val="28"/>
          <w:lang w:val="bg-BG"/>
        </w:rPr>
      </w:pPr>
    </w:p>
    <w:p w14:paraId="0B5AA7C0" w14:textId="77777777" w:rsidR="000D5362" w:rsidRPr="004017FA" w:rsidRDefault="000D5362" w:rsidP="000D5362">
      <w:pPr>
        <w:rPr>
          <w:rFonts w:ascii="Arial" w:eastAsiaTheme="majorEastAsia" w:hAnsi="Arial" w:cs="Arial"/>
          <w:b/>
          <w:bCs/>
          <w:sz w:val="24"/>
          <w:szCs w:val="28"/>
          <w:lang w:val="bg-BG"/>
        </w:rPr>
      </w:pPr>
    </w:p>
    <w:p w14:paraId="2FE23563" w14:textId="77777777" w:rsidR="000D5362" w:rsidRDefault="000D5362" w:rsidP="000D5362">
      <w:pPr>
        <w:rPr>
          <w:rFonts w:ascii="Arial" w:eastAsia="MS PGothic" w:hAnsi="Arial" w:cs="Arial"/>
          <w:b/>
          <w:bCs/>
          <w:color w:val="336699"/>
          <w:kern w:val="24"/>
          <w:sz w:val="64"/>
          <w:szCs w:val="64"/>
          <w:lang w:val="bg-BG"/>
        </w:rPr>
      </w:pPr>
      <w:r w:rsidRPr="004017FA">
        <w:rPr>
          <w:rFonts w:ascii="Arial" w:eastAsia="MS PGothic" w:hAnsi="Arial" w:cs="Arial"/>
          <w:b/>
          <w:bCs/>
          <w:color w:val="336699"/>
          <w:kern w:val="24"/>
          <w:sz w:val="64"/>
          <w:szCs w:val="64"/>
          <w:lang w:val="bg-BG"/>
        </w:rPr>
        <w:t xml:space="preserve"> </w:t>
      </w:r>
    </w:p>
    <w:p w14:paraId="2022BAEF" w14:textId="6944A3F1" w:rsidR="001F3389" w:rsidRPr="000D5362" w:rsidRDefault="001F3389" w:rsidP="00823678">
      <w:pPr>
        <w:jc w:val="center"/>
        <w:rPr>
          <w:rFonts w:ascii="Arial" w:hAnsi="Arial" w:cs="Arial"/>
          <w:sz w:val="24"/>
          <w:lang w:val="bg-BG"/>
        </w:rPr>
      </w:pPr>
    </w:p>
    <w:p w14:paraId="61947E77" w14:textId="77777777" w:rsidR="009D2B53" w:rsidRPr="000D5362" w:rsidRDefault="009D2B53" w:rsidP="00FE0B61">
      <w:pPr>
        <w:rPr>
          <w:rFonts w:ascii="Arial" w:hAnsi="Arial" w:cs="Arial"/>
          <w:sz w:val="24"/>
          <w:lang w:val="bg-BG"/>
        </w:rPr>
      </w:pPr>
    </w:p>
    <w:p w14:paraId="684F859C" w14:textId="77777777" w:rsidR="006A69BD" w:rsidRPr="000D5362" w:rsidRDefault="006A69BD" w:rsidP="00FE0B61">
      <w:pPr>
        <w:spacing w:after="0" w:line="240" w:lineRule="auto"/>
        <w:ind w:right="-142"/>
        <w:rPr>
          <w:rFonts w:ascii="Arial" w:hAnsi="Arial" w:cs="Arial"/>
          <w:i/>
          <w:color w:val="44546A" w:themeColor="text2"/>
          <w:sz w:val="20"/>
          <w:szCs w:val="20"/>
          <w:lang w:val="bg-BG"/>
        </w:rPr>
        <w:sectPr w:rsidR="006A69BD" w:rsidRPr="000D5362" w:rsidSect="00CD71FD">
          <w:headerReference w:type="default" r:id="rId9"/>
          <w:footerReference w:type="default" r:id="rId10"/>
          <w:footerReference w:type="first" r:id="rId1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bookmarkStart w:id="0" w:name="_Hlk141596872"/>
    </w:p>
    <w:bookmarkEnd w:id="0"/>
    <w:p w14:paraId="2B3853ED" w14:textId="77777777" w:rsidR="000D5362" w:rsidRPr="004017FA" w:rsidRDefault="000D5362" w:rsidP="000D5362">
      <w:pPr>
        <w:spacing w:after="160" w:line="259" w:lineRule="auto"/>
        <w:jc w:val="both"/>
        <w:rPr>
          <w:rStyle w:val="Emphasis"/>
          <w:rFonts w:ascii="Arial" w:hAnsi="Arial" w:cs="Arial"/>
          <w:color w:val="404040"/>
          <w:lang w:val="bg-BG"/>
        </w:rPr>
      </w:pPr>
      <w:r w:rsidRPr="004017FA">
        <w:rPr>
          <w:rStyle w:val="Emphasis"/>
          <w:rFonts w:ascii="Arial" w:hAnsi="Arial" w:cs="Arial"/>
          <w:color w:val="404040"/>
          <w:lang w:val="bg-BG"/>
        </w:rPr>
        <w:lastRenderedPageBreak/>
        <w:t>Отказ от отговорност</w:t>
      </w:r>
    </w:p>
    <w:p w14:paraId="2AF87979" w14:textId="77777777" w:rsidR="000D5362" w:rsidRPr="004017FA" w:rsidRDefault="000D5362" w:rsidP="000D5362">
      <w:pPr>
        <w:spacing w:after="160" w:line="259" w:lineRule="auto"/>
        <w:jc w:val="both"/>
        <w:rPr>
          <w:rStyle w:val="Emphasis"/>
          <w:rFonts w:ascii="Arial" w:hAnsi="Arial" w:cs="Arial"/>
          <w:color w:val="404040"/>
          <w:lang w:val="bg-BG"/>
        </w:rPr>
      </w:pPr>
      <w:r w:rsidRPr="004017FA">
        <w:rPr>
          <w:rStyle w:val="Emphasis"/>
          <w:rFonts w:ascii="Arial" w:hAnsi="Arial" w:cs="Arial"/>
          <w:color w:val="404040"/>
          <w:lang w:val="bg-BG"/>
        </w:rPr>
        <w:t>Съфинансиран от Европейския съюз. Изразените възгледи и мнения са само на автора(</w:t>
      </w:r>
      <w:proofErr w:type="spellStart"/>
      <w:r w:rsidRPr="004017FA">
        <w:rPr>
          <w:rStyle w:val="Emphasis"/>
          <w:rFonts w:ascii="Arial" w:hAnsi="Arial" w:cs="Arial"/>
          <w:color w:val="404040"/>
          <w:lang w:val="bg-BG"/>
        </w:rPr>
        <w:t>ите</w:t>
      </w:r>
      <w:proofErr w:type="spellEnd"/>
      <w:r w:rsidRPr="004017FA">
        <w:rPr>
          <w:rStyle w:val="Emphasis"/>
          <w:rFonts w:ascii="Arial" w:hAnsi="Arial" w:cs="Arial"/>
          <w:color w:val="404040"/>
          <w:lang w:val="bg-BG"/>
        </w:rPr>
        <w:t xml:space="preserve">) и не отразяват непременно тези на Европейския съюз или CINEA. Нито Европейският съюз, нито </w:t>
      </w:r>
      <w:r>
        <w:rPr>
          <w:rStyle w:val="Emphasis"/>
          <w:rFonts w:ascii="Arial" w:hAnsi="Arial" w:cs="Arial"/>
          <w:color w:val="404040"/>
          <w:lang w:val="bg-BG"/>
        </w:rPr>
        <w:t>финансиращият</w:t>
      </w:r>
      <w:r w:rsidRPr="004017FA">
        <w:rPr>
          <w:rStyle w:val="Emphasis"/>
          <w:rFonts w:ascii="Arial" w:hAnsi="Arial" w:cs="Arial"/>
          <w:color w:val="404040"/>
          <w:lang w:val="bg-BG"/>
        </w:rPr>
        <w:t xml:space="preserve"> орган могат да носят отговорност за тях</w:t>
      </w:r>
      <w:r>
        <w:rPr>
          <w:rStyle w:val="Emphasis"/>
          <w:rFonts w:ascii="Arial" w:hAnsi="Arial" w:cs="Arial"/>
          <w:color w:val="404040"/>
          <w:lang w:val="bg-BG"/>
        </w:rPr>
        <w:t>.</w:t>
      </w:r>
    </w:p>
    <w:p w14:paraId="695C6D7A" w14:textId="77777777" w:rsidR="002D77DC" w:rsidRPr="000D5362" w:rsidRDefault="002D77DC" w:rsidP="009D2B53">
      <w:pPr>
        <w:spacing w:after="160" w:line="259" w:lineRule="auto"/>
        <w:jc w:val="both"/>
        <w:rPr>
          <w:rStyle w:val="Emphasis"/>
          <w:rFonts w:ascii="Arial" w:hAnsi="Arial" w:cs="Arial"/>
          <w:color w:val="404040"/>
          <w:lang w:val="bg-BG"/>
        </w:rPr>
      </w:pPr>
    </w:p>
    <w:p w14:paraId="7DBF13A7" w14:textId="77777777" w:rsidR="007E2F77" w:rsidRPr="000D5362" w:rsidRDefault="007E2F77">
      <w:pPr>
        <w:spacing w:after="160" w:line="259" w:lineRule="auto"/>
        <w:rPr>
          <w:rFonts w:ascii="Arial" w:eastAsia="MS PGothic" w:hAnsi="Arial" w:cs="Arial"/>
          <w:b/>
          <w:bCs/>
          <w:color w:val="336699"/>
          <w:kern w:val="24"/>
          <w:sz w:val="28"/>
          <w:szCs w:val="28"/>
          <w:lang w:val="bg-BG" w:eastAsia="bg-BG" w:bidi="bg-BG"/>
        </w:rPr>
      </w:pPr>
      <w:r w:rsidRPr="000D5362">
        <w:rPr>
          <w:rFonts w:ascii="Arial" w:eastAsia="MS PGothic" w:hAnsi="Arial" w:cs="Arial"/>
          <w:b/>
          <w:bCs/>
          <w:color w:val="336699"/>
          <w:kern w:val="24"/>
          <w:sz w:val="28"/>
          <w:szCs w:val="28"/>
          <w:lang w:val="bg-BG" w:eastAsia="bg-BG" w:bidi="bg-BG"/>
        </w:rPr>
        <w:br w:type="page"/>
      </w:r>
    </w:p>
    <w:p w14:paraId="505CE22B" w14:textId="77777777" w:rsidR="00F81C25" w:rsidRPr="000D5362" w:rsidRDefault="00F81C25" w:rsidP="00555105">
      <w:pPr>
        <w:spacing w:after="160" w:line="259" w:lineRule="auto"/>
        <w:jc w:val="both"/>
        <w:rPr>
          <w:rFonts w:ascii="Arial" w:eastAsia="MS PGothic" w:hAnsi="Arial" w:cs="Arial"/>
          <w:b/>
          <w:bCs/>
          <w:color w:val="336699"/>
          <w:kern w:val="24"/>
          <w:sz w:val="28"/>
          <w:szCs w:val="28"/>
          <w:lang w:val="bg-BG" w:eastAsia="bg-BG" w:bidi="bg-BG"/>
        </w:rPr>
      </w:pPr>
      <w:r w:rsidRPr="000D5362">
        <w:rPr>
          <w:rFonts w:ascii="Arial" w:eastAsia="MS PGothic" w:hAnsi="Arial" w:cs="Arial"/>
          <w:b/>
          <w:bCs/>
          <w:color w:val="336699"/>
          <w:kern w:val="24"/>
          <w:sz w:val="28"/>
          <w:szCs w:val="28"/>
          <w:lang w:val="bg-BG" w:eastAsia="bg-BG" w:bidi="bg-BG"/>
        </w:rPr>
        <w:t>Резюме</w:t>
      </w:r>
    </w:p>
    <w:p w14:paraId="183DEF37" w14:textId="3F4B3DDC" w:rsidR="00F81C25" w:rsidRPr="000D5362" w:rsidRDefault="00F81C25" w:rsidP="00F81C25">
      <w:pPr>
        <w:pStyle w:val="Default"/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>Настоящият документ е подготвен в рамките на проект LIFE22-IPC-BG-LIFE-SIP CLIMA-SUMP „Стратегически интегриран проект за изпълнение на Планиране на устойчива градска мобилност (П</w:t>
      </w:r>
      <w:r w:rsidR="00555105" w:rsidRPr="000D5362">
        <w:rPr>
          <w:rFonts w:ascii="Arial" w:hAnsi="Arial" w:cs="Arial"/>
          <w:sz w:val="22"/>
          <w:szCs w:val="22"/>
        </w:rPr>
        <w:t>УГ</w:t>
      </w:r>
      <w:r w:rsidRPr="000D5362">
        <w:rPr>
          <w:rFonts w:ascii="Arial" w:hAnsi="Arial" w:cs="Arial"/>
          <w:sz w:val="22"/>
          <w:szCs w:val="22"/>
        </w:rPr>
        <w:t xml:space="preserve">М) за преход към климатично неутрално и устойчиво общество“, съфинансиран от Програмата LIFE на Европейския съюз. Проектът цели създаването на административни, организационни, технически и финансови условия за пълното изпълнение на </w:t>
      </w:r>
      <w:r w:rsidR="00555105" w:rsidRPr="000D5362">
        <w:rPr>
          <w:rFonts w:ascii="Arial" w:hAnsi="Arial" w:cs="Arial"/>
          <w:sz w:val="22"/>
          <w:szCs w:val="22"/>
        </w:rPr>
        <w:t xml:space="preserve">ПУГМ </w:t>
      </w:r>
      <w:r w:rsidRPr="000D5362">
        <w:rPr>
          <w:rFonts w:ascii="Arial" w:hAnsi="Arial" w:cs="Arial"/>
          <w:sz w:val="22"/>
          <w:szCs w:val="22"/>
        </w:rPr>
        <w:t>в шест български общини, което ще допринесе за тяхната трансформация в климатично неутрално и устойчиво общество.</w:t>
      </w:r>
    </w:p>
    <w:p w14:paraId="20E40A8F" w14:textId="4FB00808" w:rsidR="00F81C25" w:rsidRPr="000D5362" w:rsidRDefault="00F81C25" w:rsidP="00F81C25">
      <w:pPr>
        <w:pStyle w:val="Default"/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 xml:space="preserve">Настоящият документ </w:t>
      </w:r>
      <w:r w:rsidR="000B68C7">
        <w:rPr>
          <w:rFonts w:ascii="Arial" w:hAnsi="Arial" w:cs="Arial"/>
          <w:sz w:val="22"/>
          <w:szCs w:val="22"/>
        </w:rPr>
        <w:t>е</w:t>
      </w:r>
      <w:r w:rsidRPr="000D5362">
        <w:rPr>
          <w:rFonts w:ascii="Arial" w:hAnsi="Arial" w:cs="Arial"/>
          <w:sz w:val="22"/>
          <w:szCs w:val="22"/>
        </w:rPr>
        <w:t xml:space="preserve"> изготвен в рамките на Работен пакет 4. </w:t>
      </w:r>
      <w:r w:rsidR="00C861D7">
        <w:rPr>
          <w:rFonts w:ascii="Arial" w:hAnsi="Arial" w:cs="Arial"/>
          <w:sz w:val="22"/>
          <w:szCs w:val="22"/>
        </w:rPr>
        <w:t>Привличане</w:t>
      </w:r>
      <w:r w:rsidRPr="000D5362">
        <w:rPr>
          <w:rFonts w:ascii="Arial" w:hAnsi="Arial" w:cs="Arial"/>
          <w:sz w:val="22"/>
          <w:szCs w:val="22"/>
        </w:rPr>
        <w:t xml:space="preserve"> на заинтересовани страни, Задача </w:t>
      </w:r>
      <w:r w:rsidR="00D11DB6">
        <w:rPr>
          <w:rFonts w:ascii="Arial" w:hAnsi="Arial" w:cs="Arial"/>
          <w:sz w:val="22"/>
          <w:szCs w:val="22"/>
        </w:rPr>
        <w:t>4</w:t>
      </w:r>
      <w:r w:rsidRPr="000D5362">
        <w:rPr>
          <w:rFonts w:ascii="Arial" w:hAnsi="Arial" w:cs="Arial"/>
          <w:sz w:val="22"/>
          <w:szCs w:val="22"/>
        </w:rPr>
        <w:t>.</w:t>
      </w:r>
      <w:r w:rsidR="00D11DB6">
        <w:rPr>
          <w:rFonts w:ascii="Arial" w:hAnsi="Arial" w:cs="Arial"/>
          <w:sz w:val="22"/>
          <w:szCs w:val="22"/>
        </w:rPr>
        <w:t>3</w:t>
      </w:r>
      <w:r w:rsidRPr="000D5362">
        <w:rPr>
          <w:rFonts w:ascii="Arial" w:hAnsi="Arial" w:cs="Arial"/>
          <w:sz w:val="22"/>
          <w:szCs w:val="22"/>
        </w:rPr>
        <w:t>.</w:t>
      </w:r>
    </w:p>
    <w:p w14:paraId="2BBA3F90" w14:textId="478D88C6" w:rsidR="00F81C25" w:rsidRPr="000D5362" w:rsidRDefault="00F81C25" w:rsidP="00F81C25">
      <w:pPr>
        <w:pStyle w:val="Default"/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 xml:space="preserve">Целта на Стратегията за </w:t>
      </w:r>
      <w:r w:rsidR="00C861D7">
        <w:rPr>
          <w:rFonts w:ascii="Arial" w:hAnsi="Arial" w:cs="Arial"/>
          <w:sz w:val="22"/>
          <w:szCs w:val="22"/>
        </w:rPr>
        <w:t>привличане</w:t>
      </w:r>
      <w:r w:rsidRPr="000D5362">
        <w:rPr>
          <w:rFonts w:ascii="Arial" w:hAnsi="Arial" w:cs="Arial"/>
          <w:sz w:val="22"/>
          <w:szCs w:val="22"/>
        </w:rPr>
        <w:t xml:space="preserve"> на заинтересовани страни е да създаде рамка и да предостави ясни указания за изпълнението на дейности</w:t>
      </w:r>
      <w:r w:rsidR="001F5B02">
        <w:rPr>
          <w:rFonts w:ascii="Arial" w:hAnsi="Arial" w:cs="Arial"/>
          <w:sz w:val="22"/>
          <w:szCs w:val="22"/>
        </w:rPr>
        <w:t>те за</w:t>
      </w:r>
      <w:r w:rsidRPr="000D5362">
        <w:rPr>
          <w:rFonts w:ascii="Arial" w:hAnsi="Arial" w:cs="Arial"/>
          <w:sz w:val="22"/>
          <w:szCs w:val="22"/>
        </w:rPr>
        <w:t xml:space="preserve"> </w:t>
      </w:r>
      <w:r w:rsidR="001F5B02">
        <w:rPr>
          <w:rFonts w:ascii="Arial" w:hAnsi="Arial" w:cs="Arial"/>
          <w:sz w:val="22"/>
          <w:szCs w:val="22"/>
        </w:rPr>
        <w:t>повишаване на</w:t>
      </w:r>
      <w:r w:rsidRPr="000D5362">
        <w:rPr>
          <w:rFonts w:ascii="Arial" w:hAnsi="Arial" w:cs="Arial"/>
          <w:sz w:val="22"/>
          <w:szCs w:val="22"/>
        </w:rPr>
        <w:t xml:space="preserve"> осведомеността и </w:t>
      </w:r>
      <w:r w:rsidR="001F5B02">
        <w:rPr>
          <w:rFonts w:ascii="Arial" w:hAnsi="Arial" w:cs="Arial"/>
          <w:sz w:val="22"/>
          <w:szCs w:val="22"/>
        </w:rPr>
        <w:t>ангажиране на</w:t>
      </w:r>
      <w:r w:rsidRPr="000D5362">
        <w:rPr>
          <w:rFonts w:ascii="Arial" w:hAnsi="Arial" w:cs="Arial"/>
          <w:sz w:val="22"/>
          <w:szCs w:val="22"/>
        </w:rPr>
        <w:t xml:space="preserve"> заинтересованите страни в изпълнение</w:t>
      </w:r>
      <w:r w:rsidR="001F5B02">
        <w:rPr>
          <w:rFonts w:ascii="Arial" w:hAnsi="Arial" w:cs="Arial"/>
          <w:sz w:val="22"/>
          <w:szCs w:val="22"/>
        </w:rPr>
        <w:t>то</w:t>
      </w:r>
      <w:r w:rsidRPr="000D5362">
        <w:rPr>
          <w:rFonts w:ascii="Arial" w:hAnsi="Arial" w:cs="Arial"/>
          <w:sz w:val="22"/>
          <w:szCs w:val="22"/>
        </w:rPr>
        <w:t xml:space="preserve"> на Стратегическия интегриран проект (SIP). Стратегията осигурява планиран и структуриран подход към действията за </w:t>
      </w:r>
      <w:r w:rsidR="00194CB8">
        <w:rPr>
          <w:rFonts w:ascii="Arial" w:hAnsi="Arial" w:cs="Arial"/>
          <w:sz w:val="22"/>
          <w:szCs w:val="22"/>
        </w:rPr>
        <w:t>привличане</w:t>
      </w:r>
      <w:r w:rsidRPr="000D5362">
        <w:rPr>
          <w:rFonts w:ascii="Arial" w:hAnsi="Arial" w:cs="Arial"/>
          <w:sz w:val="22"/>
          <w:szCs w:val="22"/>
        </w:rPr>
        <w:t xml:space="preserve"> на заинтересованите страни, като гарантира, че всички ключови заинтересовани страни по проекта ще бъдат включени. Стратегията служи като ръководен документ за шестте общини </w:t>
      </w:r>
      <w:r w:rsidR="00555105" w:rsidRPr="000D5362">
        <w:rPr>
          <w:rFonts w:ascii="Arial" w:hAnsi="Arial" w:cs="Arial"/>
          <w:sz w:val="22"/>
          <w:szCs w:val="22"/>
        </w:rPr>
        <w:t xml:space="preserve">бенефициенти </w:t>
      </w:r>
      <w:r w:rsidRPr="000D5362">
        <w:rPr>
          <w:rFonts w:ascii="Arial" w:hAnsi="Arial" w:cs="Arial"/>
          <w:sz w:val="22"/>
          <w:szCs w:val="22"/>
        </w:rPr>
        <w:t xml:space="preserve">при разработването на техните собствени </w:t>
      </w:r>
      <w:r w:rsidR="00555105" w:rsidRPr="000D5362">
        <w:rPr>
          <w:rFonts w:ascii="Arial" w:hAnsi="Arial" w:cs="Arial"/>
          <w:sz w:val="22"/>
          <w:szCs w:val="22"/>
        </w:rPr>
        <w:t>К</w:t>
      </w:r>
      <w:r w:rsidRPr="000D5362">
        <w:rPr>
          <w:rFonts w:ascii="Arial" w:hAnsi="Arial" w:cs="Arial"/>
          <w:sz w:val="22"/>
          <w:szCs w:val="22"/>
        </w:rPr>
        <w:t>омуникационни планове за проекта.</w:t>
      </w:r>
    </w:p>
    <w:p w14:paraId="6A0312B3" w14:textId="5BB770F7" w:rsidR="00F81C25" w:rsidRPr="000D5362" w:rsidRDefault="00F81C25" w:rsidP="00F81C25">
      <w:pPr>
        <w:pStyle w:val="Default"/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 xml:space="preserve">Осведомеността и </w:t>
      </w:r>
      <w:r w:rsidR="001F5B02">
        <w:rPr>
          <w:rFonts w:ascii="Arial" w:hAnsi="Arial" w:cs="Arial"/>
          <w:sz w:val="22"/>
          <w:szCs w:val="22"/>
        </w:rPr>
        <w:t>участието</w:t>
      </w:r>
      <w:r w:rsidRPr="000D5362">
        <w:rPr>
          <w:rFonts w:ascii="Arial" w:hAnsi="Arial" w:cs="Arial"/>
          <w:sz w:val="22"/>
          <w:szCs w:val="22"/>
        </w:rPr>
        <w:t xml:space="preserve"> на заинтересованите страни е от решаващо значение</w:t>
      </w:r>
      <w:r w:rsidR="001F5B02" w:rsidRPr="001F5B02">
        <w:rPr>
          <w:rFonts w:ascii="Arial" w:hAnsi="Arial" w:cs="Arial"/>
          <w:sz w:val="22"/>
          <w:szCs w:val="22"/>
        </w:rPr>
        <w:t xml:space="preserve"> </w:t>
      </w:r>
      <w:r w:rsidR="001F5B02">
        <w:rPr>
          <w:rFonts w:ascii="Arial" w:hAnsi="Arial" w:cs="Arial"/>
          <w:sz w:val="22"/>
          <w:szCs w:val="22"/>
        </w:rPr>
        <w:t>за</w:t>
      </w:r>
      <w:r w:rsidR="001F5B02" w:rsidRPr="000D5362">
        <w:rPr>
          <w:rFonts w:ascii="Arial" w:hAnsi="Arial" w:cs="Arial"/>
          <w:sz w:val="22"/>
          <w:szCs w:val="22"/>
        </w:rPr>
        <w:t xml:space="preserve"> проекта</w:t>
      </w:r>
      <w:r w:rsidRPr="000D5362">
        <w:rPr>
          <w:rFonts w:ascii="Arial" w:hAnsi="Arial" w:cs="Arial"/>
          <w:sz w:val="22"/>
          <w:szCs w:val="22"/>
        </w:rPr>
        <w:t xml:space="preserve">. </w:t>
      </w:r>
      <w:r w:rsidR="001F5B02">
        <w:rPr>
          <w:rFonts w:ascii="Arial" w:hAnsi="Arial" w:cs="Arial"/>
          <w:sz w:val="22"/>
          <w:szCs w:val="22"/>
        </w:rPr>
        <w:t>Затова</w:t>
      </w:r>
      <w:r w:rsidRPr="000D5362">
        <w:rPr>
          <w:rFonts w:ascii="Arial" w:hAnsi="Arial" w:cs="Arial"/>
          <w:sz w:val="22"/>
          <w:szCs w:val="22"/>
        </w:rPr>
        <w:t xml:space="preserve"> тяхното </w:t>
      </w:r>
      <w:r w:rsidR="00731F0D">
        <w:rPr>
          <w:rFonts w:ascii="Arial" w:hAnsi="Arial" w:cs="Arial"/>
          <w:sz w:val="22"/>
          <w:szCs w:val="22"/>
        </w:rPr>
        <w:t>привличане</w:t>
      </w:r>
      <w:r w:rsidRPr="000D5362">
        <w:rPr>
          <w:rFonts w:ascii="Arial" w:hAnsi="Arial" w:cs="Arial"/>
          <w:sz w:val="22"/>
          <w:szCs w:val="22"/>
        </w:rPr>
        <w:t xml:space="preserve"> е основен компонент на проекта, а ефективното изпълнение на свързаните с това дейности ще осигури качественото прилагане на демонстрационните проекти и ще допринесе за пълното изпълнение на </w:t>
      </w:r>
      <w:r w:rsidR="00555105" w:rsidRPr="000D5362">
        <w:rPr>
          <w:rFonts w:ascii="Arial" w:hAnsi="Arial" w:cs="Arial"/>
          <w:sz w:val="22"/>
          <w:szCs w:val="22"/>
        </w:rPr>
        <w:t>ПУГМ</w:t>
      </w:r>
      <w:r w:rsidRPr="000D5362">
        <w:rPr>
          <w:rFonts w:ascii="Arial" w:hAnsi="Arial" w:cs="Arial"/>
          <w:sz w:val="22"/>
          <w:szCs w:val="22"/>
        </w:rPr>
        <w:t xml:space="preserve"> в шестте общини, оказвайки пряко въздействие върху успеха на проекта.</w:t>
      </w:r>
    </w:p>
    <w:p w14:paraId="4DFD4FDA" w14:textId="1E9D847C" w:rsidR="00F81C25" w:rsidRPr="000D5362" w:rsidRDefault="00F81C25" w:rsidP="00F81C25">
      <w:pPr>
        <w:pStyle w:val="Default"/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>Разработването на Стратегията има за цел:</w:t>
      </w:r>
    </w:p>
    <w:p w14:paraId="6ACB171D" w14:textId="77777777" w:rsidR="00F81C25" w:rsidRPr="000D5362" w:rsidRDefault="00F81C25" w:rsidP="009A1C5F">
      <w:pPr>
        <w:pStyle w:val="Default"/>
        <w:numPr>
          <w:ilvl w:val="0"/>
          <w:numId w:val="10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>да повиши осведомеността и да създаде добре информирано и мотивирано население, което да бъде партньор на местните администрации за устойчива градска мобилност;</w:t>
      </w:r>
    </w:p>
    <w:p w14:paraId="74807C37" w14:textId="77777777" w:rsidR="00F81C25" w:rsidRPr="000D5362" w:rsidRDefault="00F81C25" w:rsidP="009A1C5F">
      <w:pPr>
        <w:pStyle w:val="Default"/>
        <w:numPr>
          <w:ilvl w:val="0"/>
          <w:numId w:val="10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>да увеличи осведомеността и знанията на общините в България по въпроси, свързани с устойчива градска мобилност и климат, и да насърчи репликацията на резултатите от проекта в други български общини;</w:t>
      </w:r>
    </w:p>
    <w:p w14:paraId="723315D2" w14:textId="77777777" w:rsidR="00F81C25" w:rsidRPr="000D5362" w:rsidRDefault="00F81C25" w:rsidP="009A1C5F">
      <w:pPr>
        <w:pStyle w:val="Default"/>
        <w:numPr>
          <w:ilvl w:val="0"/>
          <w:numId w:val="10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>да допринесе за пълното изпълнение на ПМС.</w:t>
      </w:r>
    </w:p>
    <w:p w14:paraId="1D4412E6" w14:textId="4A6557D2" w:rsidR="00F81C25" w:rsidRPr="000D5362" w:rsidRDefault="00F81C25" w:rsidP="00F81C25">
      <w:pPr>
        <w:pStyle w:val="Default"/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 xml:space="preserve">Стратегията за </w:t>
      </w:r>
      <w:r w:rsidR="00731F0D">
        <w:rPr>
          <w:rFonts w:ascii="Arial" w:hAnsi="Arial" w:cs="Arial"/>
          <w:sz w:val="22"/>
          <w:szCs w:val="22"/>
        </w:rPr>
        <w:t>привличане</w:t>
      </w:r>
      <w:r w:rsidRPr="000D5362">
        <w:rPr>
          <w:rFonts w:ascii="Arial" w:hAnsi="Arial" w:cs="Arial"/>
          <w:sz w:val="22"/>
          <w:szCs w:val="22"/>
        </w:rPr>
        <w:t xml:space="preserve"> на заинтересовани</w:t>
      </w:r>
      <w:r w:rsidR="00731F0D">
        <w:rPr>
          <w:rFonts w:ascii="Arial" w:hAnsi="Arial" w:cs="Arial"/>
          <w:sz w:val="22"/>
          <w:szCs w:val="22"/>
        </w:rPr>
        <w:t>те</w:t>
      </w:r>
      <w:r w:rsidRPr="000D5362">
        <w:rPr>
          <w:rFonts w:ascii="Arial" w:hAnsi="Arial" w:cs="Arial"/>
          <w:sz w:val="22"/>
          <w:szCs w:val="22"/>
        </w:rPr>
        <w:t xml:space="preserve"> страни на LIFE22-IPC-BG-LIFE-SIP CLIMA-SUMP е разработена, като с</w:t>
      </w:r>
      <w:r w:rsidR="00555105" w:rsidRPr="000D5362">
        <w:rPr>
          <w:rFonts w:ascii="Arial" w:hAnsi="Arial" w:cs="Arial"/>
          <w:sz w:val="22"/>
          <w:szCs w:val="22"/>
        </w:rPr>
        <w:t>а</w:t>
      </w:r>
      <w:r w:rsidRPr="000D5362">
        <w:rPr>
          <w:rFonts w:ascii="Arial" w:hAnsi="Arial" w:cs="Arial"/>
          <w:sz w:val="22"/>
          <w:szCs w:val="22"/>
        </w:rPr>
        <w:t xml:space="preserve"> взе</w:t>
      </w:r>
      <w:r w:rsidR="00555105" w:rsidRPr="000D5362">
        <w:rPr>
          <w:rFonts w:ascii="Arial" w:hAnsi="Arial" w:cs="Arial"/>
          <w:sz w:val="22"/>
          <w:szCs w:val="22"/>
        </w:rPr>
        <w:t>ти</w:t>
      </w:r>
      <w:r w:rsidRPr="000D5362">
        <w:rPr>
          <w:rFonts w:ascii="Arial" w:hAnsi="Arial" w:cs="Arial"/>
          <w:sz w:val="22"/>
          <w:szCs w:val="22"/>
        </w:rPr>
        <w:t xml:space="preserve"> предвид интересите и нивото на влияние на ключовите заинтересовани страни, които са идентифицирани чрез задълбочен анализ на заинтересованите страни, извършен от екипите на проекта:</w:t>
      </w:r>
    </w:p>
    <w:p w14:paraId="5795BBB3" w14:textId="77777777" w:rsidR="00F81C25" w:rsidRPr="000D5362" w:rsidRDefault="00F81C25" w:rsidP="00F81C25">
      <w:pPr>
        <w:pStyle w:val="Default"/>
        <w:spacing w:after="120" w:line="320" w:lineRule="atLeast"/>
        <w:jc w:val="both"/>
        <w:rPr>
          <w:rFonts w:ascii="Arial" w:hAnsi="Arial" w:cs="Arial"/>
          <w:sz w:val="22"/>
          <w:szCs w:val="22"/>
        </w:rPr>
      </w:pPr>
    </w:p>
    <w:p w14:paraId="264E9A12" w14:textId="77777777" w:rsidR="00F81C25" w:rsidRPr="000D5362" w:rsidRDefault="00F81C25" w:rsidP="009A1C5F">
      <w:pPr>
        <w:pStyle w:val="Default"/>
        <w:numPr>
          <w:ilvl w:val="0"/>
          <w:numId w:val="10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>Местни заинтересовани страни в шестте общини – жители, бизнеси, консултативни съвети, общински транспортни компании, частни доставчици на транспортни услуги;</w:t>
      </w:r>
    </w:p>
    <w:p w14:paraId="3CA7E6CE" w14:textId="77777777" w:rsidR="00F81C25" w:rsidRPr="000D5362" w:rsidRDefault="00F81C25" w:rsidP="009A1C5F">
      <w:pPr>
        <w:pStyle w:val="Default"/>
        <w:numPr>
          <w:ilvl w:val="0"/>
          <w:numId w:val="10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>Национални заинтересовани страни – централни правителствени министерства, които се занимават с транспорт и климат, и национален индустриален клъстер за устойчива мобилност;</w:t>
      </w:r>
    </w:p>
    <w:p w14:paraId="13E703C7" w14:textId="59298A82" w:rsidR="00F81C25" w:rsidRPr="000D5362" w:rsidRDefault="00F81C25" w:rsidP="009A1C5F">
      <w:pPr>
        <w:pStyle w:val="Default"/>
        <w:numPr>
          <w:ilvl w:val="0"/>
          <w:numId w:val="10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>Общините в страната.</w:t>
      </w:r>
    </w:p>
    <w:p w14:paraId="47976D7C" w14:textId="44469714" w:rsidR="00555105" w:rsidRPr="000D5362" w:rsidRDefault="00731F0D" w:rsidP="00F81C25">
      <w:pPr>
        <w:pStyle w:val="Default"/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Стратегията</w:t>
      </w:r>
      <w:r w:rsidR="00F81C25" w:rsidRPr="000D5362">
        <w:rPr>
          <w:rFonts w:ascii="Arial" w:hAnsi="Arial" w:cs="Arial"/>
          <w:sz w:val="22"/>
          <w:szCs w:val="22"/>
        </w:rPr>
        <w:t xml:space="preserve"> е разделен</w:t>
      </w:r>
      <w:r>
        <w:rPr>
          <w:rFonts w:ascii="Arial" w:hAnsi="Arial" w:cs="Arial"/>
          <w:sz w:val="22"/>
          <w:szCs w:val="22"/>
        </w:rPr>
        <w:t>а</w:t>
      </w:r>
      <w:r w:rsidR="00F81C25" w:rsidRPr="000D5362">
        <w:rPr>
          <w:rFonts w:ascii="Arial" w:hAnsi="Arial" w:cs="Arial"/>
          <w:sz w:val="22"/>
          <w:szCs w:val="22"/>
        </w:rPr>
        <w:t xml:space="preserve"> на шест </w:t>
      </w:r>
      <w:r w:rsidR="001F5B02">
        <w:rPr>
          <w:rFonts w:ascii="Arial" w:hAnsi="Arial" w:cs="Arial"/>
          <w:sz w:val="22"/>
          <w:szCs w:val="22"/>
        </w:rPr>
        <w:t>раздела</w:t>
      </w:r>
      <w:r w:rsidR="00F81C25" w:rsidRPr="000D5362">
        <w:rPr>
          <w:rFonts w:ascii="Arial" w:hAnsi="Arial" w:cs="Arial"/>
          <w:sz w:val="22"/>
          <w:szCs w:val="22"/>
        </w:rPr>
        <w:t xml:space="preserve">, обхващащи: </w:t>
      </w:r>
    </w:p>
    <w:p w14:paraId="6B34F103" w14:textId="77777777" w:rsidR="00555105" w:rsidRPr="000D5362" w:rsidRDefault="00F81C25" w:rsidP="009A1C5F">
      <w:pPr>
        <w:pStyle w:val="Default"/>
        <w:numPr>
          <w:ilvl w:val="0"/>
          <w:numId w:val="19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 xml:space="preserve">Въведение, което накратко представя проекта LIFE22-IPC-BG-LIFE-SIP CLIMA-SUMP и целта на настоящия документ. </w:t>
      </w:r>
    </w:p>
    <w:p w14:paraId="136096FF" w14:textId="4EE17FB9" w:rsidR="00555105" w:rsidRPr="000D5362" w:rsidRDefault="00F81C25" w:rsidP="009A1C5F">
      <w:pPr>
        <w:pStyle w:val="Default"/>
        <w:numPr>
          <w:ilvl w:val="0"/>
          <w:numId w:val="19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 xml:space="preserve">Описание на заинтересованите страни по проекта, техните интереси и основания за </w:t>
      </w:r>
      <w:r w:rsidR="001F5B02">
        <w:rPr>
          <w:rFonts w:ascii="Arial" w:hAnsi="Arial" w:cs="Arial"/>
          <w:sz w:val="22"/>
          <w:szCs w:val="22"/>
        </w:rPr>
        <w:t>включване</w:t>
      </w:r>
      <w:r w:rsidRPr="000D5362">
        <w:rPr>
          <w:rFonts w:ascii="Arial" w:hAnsi="Arial" w:cs="Arial"/>
          <w:sz w:val="22"/>
          <w:szCs w:val="22"/>
        </w:rPr>
        <w:t xml:space="preserve"> в проекта. </w:t>
      </w:r>
    </w:p>
    <w:p w14:paraId="0F609D6F" w14:textId="085958CC" w:rsidR="00555105" w:rsidRPr="000D5362" w:rsidRDefault="00F81C25" w:rsidP="009A1C5F">
      <w:pPr>
        <w:pStyle w:val="Default"/>
        <w:numPr>
          <w:ilvl w:val="0"/>
          <w:numId w:val="19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 xml:space="preserve">Представяне на принципите, общия подход към действията за повишаване на осведомеността и </w:t>
      </w:r>
      <w:r w:rsidR="00194CB8">
        <w:rPr>
          <w:rFonts w:ascii="Arial" w:hAnsi="Arial" w:cs="Arial"/>
          <w:sz w:val="22"/>
          <w:szCs w:val="22"/>
        </w:rPr>
        <w:t>включване</w:t>
      </w:r>
      <w:r w:rsidRPr="000D5362">
        <w:rPr>
          <w:rFonts w:ascii="Arial" w:hAnsi="Arial" w:cs="Arial"/>
          <w:sz w:val="22"/>
          <w:szCs w:val="22"/>
        </w:rPr>
        <w:t xml:space="preserve"> на заинтересованите страни в изпълнението на проекта, както и факторите за успех и рисковете. </w:t>
      </w:r>
    </w:p>
    <w:p w14:paraId="7D1DC477" w14:textId="50E782E7" w:rsidR="00555105" w:rsidRPr="000D5362" w:rsidRDefault="001F5B02" w:rsidP="009A1C5F">
      <w:pPr>
        <w:pStyle w:val="Default"/>
        <w:numPr>
          <w:ilvl w:val="0"/>
          <w:numId w:val="19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М</w:t>
      </w:r>
      <w:r w:rsidR="00F81C25" w:rsidRPr="000D5362">
        <w:rPr>
          <w:rFonts w:ascii="Arial" w:hAnsi="Arial" w:cs="Arial"/>
          <w:sz w:val="22"/>
          <w:szCs w:val="22"/>
        </w:rPr>
        <w:t xml:space="preserve">етодите за комуникация и описание на комуникационните формати, които ще се използват за достигане </w:t>
      </w:r>
      <w:r>
        <w:rPr>
          <w:rFonts w:ascii="Arial" w:hAnsi="Arial" w:cs="Arial"/>
          <w:sz w:val="22"/>
          <w:szCs w:val="22"/>
        </w:rPr>
        <w:t>до</w:t>
      </w:r>
      <w:r w:rsidR="00F81C25" w:rsidRPr="000D5362">
        <w:rPr>
          <w:rFonts w:ascii="Arial" w:hAnsi="Arial" w:cs="Arial"/>
          <w:sz w:val="22"/>
          <w:szCs w:val="22"/>
        </w:rPr>
        <w:t xml:space="preserve"> конкретни заинтересовани страни и целеви групи. </w:t>
      </w:r>
      <w:r>
        <w:rPr>
          <w:rFonts w:ascii="Arial" w:hAnsi="Arial" w:cs="Arial"/>
          <w:sz w:val="22"/>
          <w:szCs w:val="22"/>
        </w:rPr>
        <w:t xml:space="preserve"> </w:t>
      </w:r>
      <w:r w:rsidR="00F81C25" w:rsidRPr="000D5362">
        <w:rPr>
          <w:rFonts w:ascii="Arial" w:hAnsi="Arial" w:cs="Arial"/>
          <w:sz w:val="22"/>
          <w:szCs w:val="22"/>
        </w:rPr>
        <w:t xml:space="preserve"> </w:t>
      </w:r>
    </w:p>
    <w:p w14:paraId="59F67239" w14:textId="196DEE3A" w:rsidR="00555105" w:rsidRPr="000D5362" w:rsidRDefault="00F81C25" w:rsidP="009A1C5F">
      <w:pPr>
        <w:pStyle w:val="Default"/>
        <w:numPr>
          <w:ilvl w:val="0"/>
          <w:numId w:val="19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t xml:space="preserve">План за </w:t>
      </w:r>
      <w:r w:rsidR="00731F0D">
        <w:rPr>
          <w:rFonts w:ascii="Arial" w:hAnsi="Arial" w:cs="Arial"/>
          <w:sz w:val="22"/>
          <w:szCs w:val="22"/>
        </w:rPr>
        <w:t>привличане</w:t>
      </w:r>
      <w:r w:rsidRPr="000D5362">
        <w:rPr>
          <w:rFonts w:ascii="Arial" w:hAnsi="Arial" w:cs="Arial"/>
          <w:sz w:val="22"/>
          <w:szCs w:val="22"/>
        </w:rPr>
        <w:t xml:space="preserve"> на заинтересованите страни, който включва дейностите, които ще се изпълняват </w:t>
      </w:r>
      <w:r w:rsidR="001F5B02">
        <w:rPr>
          <w:rFonts w:ascii="Arial" w:hAnsi="Arial" w:cs="Arial"/>
          <w:sz w:val="22"/>
          <w:szCs w:val="22"/>
        </w:rPr>
        <w:t>в периода</w:t>
      </w:r>
      <w:r w:rsidRPr="000D5362">
        <w:rPr>
          <w:rFonts w:ascii="Arial" w:hAnsi="Arial" w:cs="Arial"/>
          <w:sz w:val="22"/>
          <w:szCs w:val="22"/>
        </w:rPr>
        <w:t xml:space="preserve"> на проекта, времето за тяхното изпълнение и заинтересованите страни, които ще бъдат обхванати от всяка дейност. </w:t>
      </w:r>
    </w:p>
    <w:p w14:paraId="012641EC" w14:textId="2F4CDF82" w:rsidR="00F81C25" w:rsidRPr="000D5362" w:rsidRDefault="001F5B02" w:rsidP="009A1C5F">
      <w:pPr>
        <w:pStyle w:val="Default"/>
        <w:numPr>
          <w:ilvl w:val="0"/>
          <w:numId w:val="19"/>
        </w:numPr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</w:t>
      </w:r>
      <w:r w:rsidR="00F81C25" w:rsidRPr="000D5362">
        <w:rPr>
          <w:rFonts w:ascii="Arial" w:hAnsi="Arial" w:cs="Arial"/>
          <w:sz w:val="22"/>
          <w:szCs w:val="22"/>
        </w:rPr>
        <w:t xml:space="preserve">роцеса на мониторинг и оценка на </w:t>
      </w:r>
      <w:r>
        <w:rPr>
          <w:rFonts w:ascii="Arial" w:hAnsi="Arial" w:cs="Arial"/>
          <w:sz w:val="22"/>
          <w:szCs w:val="22"/>
        </w:rPr>
        <w:t>С</w:t>
      </w:r>
      <w:r w:rsidR="00F81C25" w:rsidRPr="000D5362">
        <w:rPr>
          <w:rFonts w:ascii="Arial" w:hAnsi="Arial" w:cs="Arial"/>
          <w:sz w:val="22"/>
          <w:szCs w:val="22"/>
        </w:rPr>
        <w:t xml:space="preserve">тратегията и ключовите показатели за изпълнение, които ще се следят по време на изпълнението на проекта, за да се проследи напредъкът и въздействието на различните дейности за </w:t>
      </w:r>
      <w:r w:rsidR="00731F0D">
        <w:rPr>
          <w:rFonts w:ascii="Arial" w:hAnsi="Arial" w:cs="Arial"/>
          <w:sz w:val="22"/>
          <w:szCs w:val="22"/>
        </w:rPr>
        <w:t>привличане</w:t>
      </w:r>
      <w:r w:rsidR="00F81C25" w:rsidRPr="000D5362">
        <w:rPr>
          <w:rFonts w:ascii="Arial" w:hAnsi="Arial" w:cs="Arial"/>
          <w:sz w:val="22"/>
          <w:szCs w:val="22"/>
        </w:rPr>
        <w:t xml:space="preserve"> на заинтересованите страни.</w:t>
      </w:r>
    </w:p>
    <w:p w14:paraId="570ABD47" w14:textId="0F9F309D" w:rsidR="00047485" w:rsidRPr="000D5362" w:rsidRDefault="00047485" w:rsidP="00B24DA1">
      <w:pPr>
        <w:pStyle w:val="Default"/>
        <w:spacing w:after="120" w:line="320" w:lineRule="atLeast"/>
        <w:jc w:val="both"/>
        <w:rPr>
          <w:rFonts w:ascii="Arial" w:hAnsi="Arial" w:cs="Arial"/>
          <w:sz w:val="22"/>
          <w:szCs w:val="22"/>
        </w:rPr>
      </w:pPr>
      <w:r w:rsidRPr="000D5362">
        <w:rPr>
          <w:rFonts w:ascii="Arial" w:hAnsi="Arial" w:cs="Arial"/>
          <w:sz w:val="22"/>
          <w:szCs w:val="22"/>
        </w:rPr>
        <w:br w:type="page"/>
      </w:r>
    </w:p>
    <w:p w14:paraId="0FB25037" w14:textId="12A4E47C" w:rsidR="009A4EAC" w:rsidRPr="000D5362" w:rsidRDefault="00555105" w:rsidP="009A4EAC">
      <w:pPr>
        <w:spacing w:after="120" w:line="264" w:lineRule="auto"/>
        <w:jc w:val="both"/>
        <w:rPr>
          <w:rFonts w:ascii="Arial" w:eastAsia="MS PGothic" w:hAnsi="Arial" w:cs="Arial"/>
          <w:b/>
          <w:bCs/>
          <w:color w:val="336699"/>
          <w:kern w:val="24"/>
          <w:sz w:val="28"/>
          <w:szCs w:val="28"/>
          <w:lang w:val="bg-BG" w:eastAsia="bg-BG" w:bidi="bg-BG"/>
        </w:rPr>
      </w:pPr>
      <w:r w:rsidRPr="000D5362">
        <w:rPr>
          <w:rFonts w:ascii="Arial" w:eastAsia="MS PGothic" w:hAnsi="Arial" w:cs="Arial"/>
          <w:b/>
          <w:bCs/>
          <w:color w:val="336699"/>
          <w:kern w:val="24"/>
          <w:sz w:val="28"/>
          <w:szCs w:val="28"/>
          <w:lang w:val="bg-BG" w:eastAsia="bg-BG" w:bidi="bg-BG"/>
        </w:rPr>
        <w:t>Съдържание</w:t>
      </w:r>
    </w:p>
    <w:p w14:paraId="1DF89F71" w14:textId="21E21F8F" w:rsidR="00132A9B" w:rsidRDefault="00C57C04">
      <w:pPr>
        <w:pStyle w:val="TOC1"/>
        <w:rPr>
          <w:rFonts w:asciiTheme="minorHAnsi" w:eastAsiaTheme="minorEastAsia" w:hAnsiTheme="minorHAnsi" w:cstheme="minorBidi"/>
          <w:bCs w:val="0"/>
          <w:caps w:val="0"/>
          <w:noProof/>
          <w:kern w:val="2"/>
          <w:sz w:val="24"/>
          <w:szCs w:val="24"/>
          <w:lang w:val="bg-BG" w:eastAsia="bg-BG"/>
          <w14:ligatures w14:val="standardContextual"/>
        </w:rPr>
      </w:pPr>
      <w:r w:rsidRPr="000D5362">
        <w:rPr>
          <w:rFonts w:cs="Arial"/>
          <w:b/>
          <w:lang w:val="bg-BG" w:eastAsia="bg-BG" w:bidi="bg-BG"/>
        </w:rPr>
        <w:fldChar w:fldCharType="begin"/>
      </w:r>
      <w:r w:rsidRPr="000D5362">
        <w:rPr>
          <w:rFonts w:cs="Arial"/>
          <w:b/>
          <w:lang w:val="bg-BG" w:eastAsia="bg-BG" w:bidi="bg-BG"/>
        </w:rPr>
        <w:instrText xml:space="preserve"> TOC \o "1-2" \h \z \u </w:instrText>
      </w:r>
      <w:r w:rsidRPr="000D5362">
        <w:rPr>
          <w:rFonts w:cs="Arial"/>
          <w:b/>
          <w:lang w:val="bg-BG" w:eastAsia="bg-BG" w:bidi="bg-BG"/>
        </w:rPr>
        <w:fldChar w:fldCharType="separate"/>
      </w:r>
      <w:hyperlink w:anchor="_Toc195170925" w:history="1">
        <w:r w:rsidR="00132A9B" w:rsidRPr="00FE2865">
          <w:rPr>
            <w:rStyle w:val="Hyperlink"/>
            <w:noProof/>
            <w:lang w:val="bg-BG" w:bidi="bg-BG"/>
          </w:rPr>
          <w:t>1</w:t>
        </w:r>
        <w:r w:rsidR="00132A9B">
          <w:rPr>
            <w:rFonts w:asciiTheme="minorHAnsi" w:eastAsiaTheme="minorEastAsia" w:hAnsiTheme="minorHAnsi" w:cstheme="minorBidi"/>
            <w:bCs w:val="0"/>
            <w:cap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 w:bidi="bg-BG"/>
          </w:rPr>
          <w:t>Въведение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_Toc195170925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6</w:t>
        </w:r>
        <w:r w:rsidR="00132A9B">
          <w:rPr>
            <w:noProof/>
            <w:webHidden/>
          </w:rPr>
          <w:fldChar w:fldCharType="end"/>
        </w:r>
      </w:hyperlink>
    </w:p>
    <w:p w14:paraId="6609752F" w14:textId="3135E307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26" w:history="1">
        <w:r w:rsidR="00132A9B" w:rsidRPr="00FE2865">
          <w:rPr>
            <w:rStyle w:val="Hyperlink"/>
            <w:noProof/>
            <w:lang w:val="bg-BG"/>
          </w:rPr>
          <w:t>1.1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Проектът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_Toc195170926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6</w:t>
        </w:r>
        <w:r w:rsidR="00132A9B">
          <w:rPr>
            <w:noProof/>
            <w:webHidden/>
          </w:rPr>
          <w:fldChar w:fldCharType="end"/>
        </w:r>
      </w:hyperlink>
    </w:p>
    <w:p w14:paraId="13E182B0" w14:textId="46C53AB3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27" w:history="1">
        <w:r w:rsidR="00132A9B" w:rsidRPr="00FE2865">
          <w:rPr>
            <w:rStyle w:val="Hyperlink"/>
            <w:noProof/>
            <w:lang w:val="bg-BG"/>
          </w:rPr>
          <w:t>1.2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Цел и структура на Стратегията за привличане на заинтересовани страни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_Toc195170927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7</w:t>
        </w:r>
        <w:r w:rsidR="00132A9B">
          <w:rPr>
            <w:noProof/>
            <w:webHidden/>
          </w:rPr>
          <w:fldChar w:fldCharType="end"/>
        </w:r>
      </w:hyperlink>
    </w:p>
    <w:p w14:paraId="4D5F6205" w14:textId="4CAFB4A2" w:rsidR="00132A9B" w:rsidRDefault="00130430">
      <w:pPr>
        <w:pStyle w:val="TOC1"/>
        <w:rPr>
          <w:rFonts w:asciiTheme="minorHAnsi" w:eastAsiaTheme="minorEastAsia" w:hAnsiTheme="minorHAnsi" w:cstheme="minorBidi"/>
          <w:bCs w:val="0"/>
          <w:cap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28" w:history="1">
        <w:r w:rsidR="00132A9B" w:rsidRPr="00FE2865">
          <w:rPr>
            <w:rStyle w:val="Hyperlink"/>
            <w:noProof/>
            <w:lang w:val="bg-BG" w:bidi="bg-BG"/>
          </w:rPr>
          <w:t>2</w:t>
        </w:r>
        <w:r w:rsidR="00132A9B">
          <w:rPr>
            <w:rFonts w:asciiTheme="minorHAnsi" w:eastAsiaTheme="minorEastAsia" w:hAnsiTheme="minorHAnsi" w:cstheme="minorBidi"/>
            <w:bCs w:val="0"/>
            <w:cap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 w:bidi="bg-BG"/>
          </w:rPr>
          <w:t>Заинтересовани страни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_Toc195170928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9</w:t>
        </w:r>
        <w:r w:rsidR="00132A9B">
          <w:rPr>
            <w:noProof/>
            <w:webHidden/>
          </w:rPr>
          <w:fldChar w:fldCharType="end"/>
        </w:r>
      </w:hyperlink>
    </w:p>
    <w:p w14:paraId="5F40299D" w14:textId="354A7FD1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29" w:history="1">
        <w:r w:rsidR="00132A9B" w:rsidRPr="00FE2865">
          <w:rPr>
            <w:rStyle w:val="Hyperlink"/>
            <w:noProof/>
            <w:lang w:val="bg-BG"/>
          </w:rPr>
          <w:t>2.1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Местни заинтересовани страни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_Toc195170929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9</w:t>
        </w:r>
        <w:r w:rsidR="00132A9B">
          <w:rPr>
            <w:noProof/>
            <w:webHidden/>
          </w:rPr>
          <w:fldChar w:fldCharType="end"/>
        </w:r>
      </w:hyperlink>
    </w:p>
    <w:p w14:paraId="3B895709" w14:textId="20378E1F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30" w:history="1">
        <w:r w:rsidR="00132A9B" w:rsidRPr="00FE2865">
          <w:rPr>
            <w:rStyle w:val="Hyperlink"/>
            <w:noProof/>
            <w:lang w:val="bg-BG"/>
          </w:rPr>
          <w:t>2.2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Заинтересовани страни на национално ниво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_Toc195170930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11</w:t>
        </w:r>
        <w:r w:rsidR="00132A9B">
          <w:rPr>
            <w:noProof/>
            <w:webHidden/>
          </w:rPr>
          <w:fldChar w:fldCharType="end"/>
        </w:r>
      </w:hyperlink>
    </w:p>
    <w:p w14:paraId="1EDCB66F" w14:textId="45005A13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31" w:history="1">
        <w:r w:rsidR="00132A9B" w:rsidRPr="00FE2865">
          <w:rPr>
            <w:rStyle w:val="Hyperlink"/>
            <w:noProof/>
            <w:lang w:val="bg-BG"/>
          </w:rPr>
          <w:t>2.3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Общините в България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_Toc195170931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12</w:t>
        </w:r>
        <w:r w:rsidR="00132A9B">
          <w:rPr>
            <w:noProof/>
            <w:webHidden/>
          </w:rPr>
          <w:fldChar w:fldCharType="end"/>
        </w:r>
      </w:hyperlink>
    </w:p>
    <w:p w14:paraId="144F82B7" w14:textId="58B42DB2" w:rsidR="00132A9B" w:rsidRDefault="00130430">
      <w:pPr>
        <w:pStyle w:val="TOC1"/>
        <w:rPr>
          <w:rFonts w:asciiTheme="minorHAnsi" w:eastAsiaTheme="minorEastAsia" w:hAnsiTheme="minorHAnsi" w:cstheme="minorBidi"/>
          <w:bCs w:val="0"/>
          <w:cap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32" w:history="1">
        <w:r w:rsidR="00132A9B" w:rsidRPr="00FE2865">
          <w:rPr>
            <w:rStyle w:val="Hyperlink"/>
            <w:noProof/>
            <w:lang w:val="bg-BG" w:bidi="bg-BG"/>
          </w:rPr>
          <w:t>3</w:t>
        </w:r>
        <w:r w:rsidR="00132A9B">
          <w:rPr>
            <w:rFonts w:asciiTheme="minorHAnsi" w:eastAsiaTheme="minorEastAsia" w:hAnsiTheme="minorHAnsi" w:cstheme="minorBidi"/>
            <w:bCs w:val="0"/>
            <w:cap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 w:bidi="bg-BG"/>
          </w:rPr>
          <w:t>Принципи и общ подход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_Toc195170932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14</w:t>
        </w:r>
        <w:r w:rsidR="00132A9B">
          <w:rPr>
            <w:noProof/>
            <w:webHidden/>
          </w:rPr>
          <w:fldChar w:fldCharType="end"/>
        </w:r>
      </w:hyperlink>
    </w:p>
    <w:p w14:paraId="49565769" w14:textId="16A54BCB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33" w:history="1">
        <w:r w:rsidR="00132A9B" w:rsidRPr="00FE2865">
          <w:rPr>
            <w:rStyle w:val="Hyperlink"/>
            <w:noProof/>
            <w:lang w:val="bg-BG" w:bidi="bg-BG"/>
          </w:rPr>
          <w:t>3.1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 w:bidi="bg-BG"/>
          </w:rPr>
          <w:t>Принципи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_Toc195170933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14</w:t>
        </w:r>
        <w:r w:rsidR="00132A9B">
          <w:rPr>
            <w:noProof/>
            <w:webHidden/>
          </w:rPr>
          <w:fldChar w:fldCharType="end"/>
        </w:r>
      </w:hyperlink>
    </w:p>
    <w:p w14:paraId="10642213" w14:textId="271E6FC2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34" w:history="1">
        <w:r w:rsidR="00132A9B" w:rsidRPr="00FE2865">
          <w:rPr>
            <w:rStyle w:val="Hyperlink"/>
            <w:noProof/>
            <w:lang w:val="bg-BG" w:bidi="bg-BG"/>
          </w:rPr>
          <w:t>3.2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 w:bidi="bg-BG"/>
          </w:rPr>
          <w:t>Общ подход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_Toc195170934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14</w:t>
        </w:r>
        <w:r w:rsidR="00132A9B">
          <w:rPr>
            <w:noProof/>
            <w:webHidden/>
          </w:rPr>
          <w:fldChar w:fldCharType="end"/>
        </w:r>
      </w:hyperlink>
    </w:p>
    <w:p w14:paraId="6C7BFEF4" w14:textId="2F70B7EA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35" w:history="1">
        <w:r w:rsidR="00132A9B" w:rsidRPr="00FE2865">
          <w:rPr>
            <w:rStyle w:val="Hyperlink"/>
            <w:noProof/>
            <w:lang w:val="bg-BG"/>
          </w:rPr>
          <w:t>3.3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Фактори за успех и рискове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_Toc195170935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17</w:t>
        </w:r>
        <w:r w:rsidR="00132A9B">
          <w:rPr>
            <w:noProof/>
            <w:webHidden/>
          </w:rPr>
          <w:fldChar w:fldCharType="end"/>
        </w:r>
      </w:hyperlink>
    </w:p>
    <w:p w14:paraId="6BF0BE7D" w14:textId="148DAE4E" w:rsidR="00132A9B" w:rsidRDefault="00130430">
      <w:pPr>
        <w:pStyle w:val="TOC1"/>
        <w:rPr>
          <w:rFonts w:asciiTheme="minorHAnsi" w:eastAsiaTheme="minorEastAsia" w:hAnsiTheme="minorHAnsi" w:cstheme="minorBidi"/>
          <w:bCs w:val="0"/>
          <w:cap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36" w:history="1">
        <w:r w:rsidR="00132A9B" w:rsidRPr="00FE2865">
          <w:rPr>
            <w:rStyle w:val="Hyperlink"/>
            <w:noProof/>
            <w:lang w:val="bg-BG" w:bidi="bg-BG"/>
          </w:rPr>
          <w:t>4</w:t>
        </w:r>
        <w:r w:rsidR="00132A9B">
          <w:rPr>
            <w:rFonts w:asciiTheme="minorHAnsi" w:eastAsiaTheme="minorEastAsia" w:hAnsiTheme="minorHAnsi" w:cstheme="minorBidi"/>
            <w:bCs w:val="0"/>
            <w:cap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 w:bidi="bg-BG"/>
          </w:rPr>
          <w:t>Методи и формати за привличане на заинтересованите страни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_Toc195170936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18</w:t>
        </w:r>
        <w:r w:rsidR="00132A9B">
          <w:rPr>
            <w:noProof/>
            <w:webHidden/>
          </w:rPr>
          <w:fldChar w:fldCharType="end"/>
        </w:r>
      </w:hyperlink>
    </w:p>
    <w:p w14:paraId="0DC8B853" w14:textId="21A9C403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37" w:history="1">
        <w:r w:rsidR="00132A9B" w:rsidRPr="00FE2865">
          <w:rPr>
            <w:rStyle w:val="Hyperlink"/>
            <w:noProof/>
            <w:lang w:val="bg-BG"/>
          </w:rPr>
          <w:t>4.1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Интернет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_Toc195170937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18</w:t>
        </w:r>
        <w:r w:rsidR="00132A9B">
          <w:rPr>
            <w:noProof/>
            <w:webHidden/>
          </w:rPr>
          <w:fldChar w:fldCharType="end"/>
        </w:r>
      </w:hyperlink>
    </w:p>
    <w:p w14:paraId="685405D1" w14:textId="638932F7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38" w:history="1">
        <w:r w:rsidR="00132A9B" w:rsidRPr="00FE2865">
          <w:rPr>
            <w:rStyle w:val="Hyperlink"/>
            <w:noProof/>
            <w:lang w:val="bg-BG"/>
          </w:rPr>
          <w:t>4.2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Информационни материали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_Toc195170938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19</w:t>
        </w:r>
        <w:r w:rsidR="00132A9B">
          <w:rPr>
            <w:noProof/>
            <w:webHidden/>
          </w:rPr>
          <w:fldChar w:fldCharType="end"/>
        </w:r>
      </w:hyperlink>
    </w:p>
    <w:p w14:paraId="7A700F92" w14:textId="24C3DA47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39" w:history="1">
        <w:r w:rsidR="00132A9B" w:rsidRPr="00FE2865">
          <w:rPr>
            <w:rStyle w:val="Hyperlink"/>
            <w:noProof/>
            <w:lang w:val="bg-BG"/>
          </w:rPr>
          <w:t>4.3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Анкети/Проучвания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_Toc195170939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20</w:t>
        </w:r>
        <w:r w:rsidR="00132A9B">
          <w:rPr>
            <w:noProof/>
            <w:webHidden/>
          </w:rPr>
          <w:fldChar w:fldCharType="end"/>
        </w:r>
      </w:hyperlink>
    </w:p>
    <w:p w14:paraId="38123C6A" w14:textId="08644903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40" w:history="1">
        <w:r w:rsidR="00132A9B" w:rsidRPr="00FE2865">
          <w:rPr>
            <w:rStyle w:val="Hyperlink"/>
            <w:noProof/>
            <w:lang w:val="bg-BG"/>
          </w:rPr>
          <w:t>4.4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Консултации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_Toc195170940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21</w:t>
        </w:r>
        <w:r w:rsidR="00132A9B">
          <w:rPr>
            <w:noProof/>
            <w:webHidden/>
          </w:rPr>
          <w:fldChar w:fldCharType="end"/>
        </w:r>
      </w:hyperlink>
    </w:p>
    <w:p w14:paraId="2EA48966" w14:textId="7CF2CB88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41" w:history="1">
        <w:r w:rsidR="00132A9B" w:rsidRPr="00FE2865">
          <w:rPr>
            <w:rStyle w:val="Hyperlink"/>
            <w:noProof/>
            <w:lang w:val="bg-BG"/>
          </w:rPr>
          <w:t>4.5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Обучение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_Toc195170941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22</w:t>
        </w:r>
        <w:r w:rsidR="00132A9B">
          <w:rPr>
            <w:noProof/>
            <w:webHidden/>
          </w:rPr>
          <w:fldChar w:fldCharType="end"/>
        </w:r>
      </w:hyperlink>
    </w:p>
    <w:p w14:paraId="7937CE31" w14:textId="37A6EF63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42" w:history="1">
        <w:r w:rsidR="00132A9B" w:rsidRPr="00FE2865">
          <w:rPr>
            <w:rStyle w:val="Hyperlink"/>
            <w:noProof/>
            <w:lang w:val="bg-BG"/>
          </w:rPr>
          <w:t>4.6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Информационни кампании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_Toc195170942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22</w:t>
        </w:r>
        <w:r w:rsidR="00132A9B">
          <w:rPr>
            <w:noProof/>
            <w:webHidden/>
          </w:rPr>
          <w:fldChar w:fldCharType="end"/>
        </w:r>
      </w:hyperlink>
    </w:p>
    <w:p w14:paraId="6CEE1A38" w14:textId="530EFB1E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43" w:history="1">
        <w:r w:rsidR="00132A9B" w:rsidRPr="00FE2865">
          <w:rPr>
            <w:rStyle w:val="Hyperlink"/>
            <w:noProof/>
            <w:lang w:val="bg-BG"/>
          </w:rPr>
          <w:t>4.7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Координационна група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_Toc195170943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23</w:t>
        </w:r>
        <w:r w:rsidR="00132A9B">
          <w:rPr>
            <w:noProof/>
            <w:webHidden/>
          </w:rPr>
          <w:fldChar w:fldCharType="end"/>
        </w:r>
      </w:hyperlink>
    </w:p>
    <w:p w14:paraId="0570D042" w14:textId="0FC601C2" w:rsidR="00132A9B" w:rsidRDefault="00130430">
      <w:pPr>
        <w:pStyle w:val="TOC2"/>
        <w:rPr>
          <w:rFonts w:asciiTheme="minorHAnsi" w:eastAsiaTheme="minorEastAsia" w:hAnsiTheme="minorHAnsi" w:cstheme="minorBidi"/>
          <w:bC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44" w:history="1">
        <w:r w:rsidR="00132A9B" w:rsidRPr="00FE2865">
          <w:rPr>
            <w:rStyle w:val="Hyperlink"/>
            <w:noProof/>
            <w:lang w:val="bg-BG"/>
          </w:rPr>
          <w:t>4.8</w:t>
        </w:r>
        <w:r w:rsidR="00132A9B"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/>
          </w:rPr>
          <w:t>Общинска мрежа за устойчива градска мобилност и климат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_Toc195170944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23</w:t>
        </w:r>
        <w:r w:rsidR="00132A9B">
          <w:rPr>
            <w:noProof/>
            <w:webHidden/>
          </w:rPr>
          <w:fldChar w:fldCharType="end"/>
        </w:r>
      </w:hyperlink>
    </w:p>
    <w:p w14:paraId="53F21578" w14:textId="7B237B15" w:rsidR="00132A9B" w:rsidRDefault="00130430">
      <w:pPr>
        <w:pStyle w:val="TOC1"/>
        <w:rPr>
          <w:rFonts w:asciiTheme="minorHAnsi" w:eastAsiaTheme="minorEastAsia" w:hAnsiTheme="minorHAnsi" w:cstheme="minorBidi"/>
          <w:bCs w:val="0"/>
          <w:cap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45" w:history="1">
        <w:r w:rsidR="00132A9B" w:rsidRPr="00FE2865">
          <w:rPr>
            <w:rStyle w:val="Hyperlink"/>
            <w:noProof/>
            <w:lang w:val="bg-BG" w:bidi="bg-BG"/>
          </w:rPr>
          <w:t>5</w:t>
        </w:r>
        <w:r w:rsidR="00132A9B">
          <w:rPr>
            <w:rFonts w:asciiTheme="minorHAnsi" w:eastAsiaTheme="minorEastAsia" w:hAnsiTheme="minorHAnsi" w:cstheme="minorBidi"/>
            <w:bCs w:val="0"/>
            <w:cap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 w:bidi="bg-BG"/>
          </w:rPr>
          <w:t>План за привличане на заинтересованите страни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_Toc195170945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24</w:t>
        </w:r>
        <w:r w:rsidR="00132A9B">
          <w:rPr>
            <w:noProof/>
            <w:webHidden/>
          </w:rPr>
          <w:fldChar w:fldCharType="end"/>
        </w:r>
      </w:hyperlink>
    </w:p>
    <w:p w14:paraId="092E7DDB" w14:textId="779DCA4D" w:rsidR="00132A9B" w:rsidRDefault="00130430">
      <w:pPr>
        <w:pStyle w:val="TOC1"/>
        <w:rPr>
          <w:rFonts w:asciiTheme="minorHAnsi" w:eastAsiaTheme="minorEastAsia" w:hAnsiTheme="minorHAnsi" w:cstheme="minorBidi"/>
          <w:bCs w:val="0"/>
          <w:caps w:val="0"/>
          <w:noProof/>
          <w:kern w:val="2"/>
          <w:sz w:val="24"/>
          <w:szCs w:val="24"/>
          <w:lang w:val="bg-BG" w:eastAsia="bg-BG"/>
          <w14:ligatures w14:val="standardContextual"/>
        </w:rPr>
      </w:pPr>
      <w:hyperlink w:anchor="_Toc195170946" w:history="1">
        <w:r w:rsidR="00132A9B" w:rsidRPr="00FE2865">
          <w:rPr>
            <w:rStyle w:val="Hyperlink"/>
            <w:noProof/>
            <w:lang w:val="bg-BG" w:bidi="bg-BG"/>
          </w:rPr>
          <w:t>6</w:t>
        </w:r>
        <w:r w:rsidR="00132A9B">
          <w:rPr>
            <w:rFonts w:asciiTheme="minorHAnsi" w:eastAsiaTheme="minorEastAsia" w:hAnsiTheme="minorHAnsi" w:cstheme="minorBidi"/>
            <w:bCs w:val="0"/>
            <w:caps w:val="0"/>
            <w:noProof/>
            <w:kern w:val="2"/>
            <w:sz w:val="24"/>
            <w:szCs w:val="24"/>
            <w:lang w:val="bg-BG" w:eastAsia="bg-BG"/>
            <w14:ligatures w14:val="standardContextual"/>
          </w:rPr>
          <w:tab/>
        </w:r>
        <w:r w:rsidR="00132A9B" w:rsidRPr="00FE2865">
          <w:rPr>
            <w:rStyle w:val="Hyperlink"/>
            <w:noProof/>
            <w:lang w:val="bg-BG" w:bidi="bg-BG"/>
          </w:rPr>
          <w:t>Мониторинг и оценка</w:t>
        </w:r>
        <w:r w:rsidR="00132A9B">
          <w:rPr>
            <w:noProof/>
            <w:webHidden/>
          </w:rPr>
          <w:tab/>
        </w:r>
        <w:r w:rsidR="00132A9B">
          <w:rPr>
            <w:noProof/>
            <w:webHidden/>
          </w:rPr>
          <w:fldChar w:fldCharType="begin"/>
        </w:r>
        <w:r w:rsidR="00132A9B">
          <w:rPr>
            <w:noProof/>
            <w:webHidden/>
          </w:rPr>
          <w:instrText xml:space="preserve"> PAGEREF _Toc195170946 \h </w:instrText>
        </w:r>
        <w:r w:rsidR="00132A9B">
          <w:rPr>
            <w:noProof/>
            <w:webHidden/>
          </w:rPr>
        </w:r>
        <w:r w:rsidR="00132A9B">
          <w:rPr>
            <w:noProof/>
            <w:webHidden/>
          </w:rPr>
          <w:fldChar w:fldCharType="separate"/>
        </w:r>
        <w:r w:rsidR="00430E22">
          <w:rPr>
            <w:noProof/>
            <w:webHidden/>
          </w:rPr>
          <w:t>26</w:t>
        </w:r>
        <w:r w:rsidR="00132A9B">
          <w:rPr>
            <w:noProof/>
            <w:webHidden/>
          </w:rPr>
          <w:fldChar w:fldCharType="end"/>
        </w:r>
      </w:hyperlink>
    </w:p>
    <w:p w14:paraId="09F9C551" w14:textId="579EE531" w:rsidR="00FE0B61" w:rsidRPr="000D5362" w:rsidRDefault="00C57C04" w:rsidP="00FE0B61">
      <w:pPr>
        <w:rPr>
          <w:rFonts w:ascii="Arial" w:eastAsia="Times New Roman" w:hAnsi="Arial" w:cs="Arial"/>
          <w:bCs/>
          <w:sz w:val="24"/>
          <w:szCs w:val="24"/>
          <w:lang w:val="bg-BG" w:eastAsia="bg-BG" w:bidi="bg-BG"/>
        </w:rPr>
      </w:pPr>
      <w:r w:rsidRPr="000D5362">
        <w:rPr>
          <w:rFonts w:ascii="Arial" w:hAnsi="Arial" w:cs="Arial"/>
          <w:b/>
          <w:bCs/>
          <w:caps/>
          <w:lang w:val="bg-BG" w:eastAsia="bg-BG" w:bidi="bg-BG"/>
        </w:rPr>
        <w:fldChar w:fldCharType="end"/>
      </w:r>
    </w:p>
    <w:p w14:paraId="7CA69236" w14:textId="77777777" w:rsidR="00075459" w:rsidRPr="000D5362" w:rsidRDefault="00075459" w:rsidP="00075459">
      <w:pPr>
        <w:spacing w:after="120" w:line="264" w:lineRule="auto"/>
        <w:jc w:val="both"/>
        <w:rPr>
          <w:rFonts w:ascii="Arial" w:eastAsia="MS PGothic" w:hAnsi="Arial" w:cs="Arial"/>
          <w:kern w:val="24"/>
          <w:sz w:val="24"/>
          <w:szCs w:val="24"/>
          <w:lang w:val="bg-BG" w:eastAsia="bg-BG" w:bidi="bg-BG"/>
        </w:rPr>
      </w:pPr>
    </w:p>
    <w:p w14:paraId="4E13758A" w14:textId="61C9253D" w:rsidR="00FE0B61" w:rsidRPr="000D5362" w:rsidRDefault="00FE0B61" w:rsidP="00075459">
      <w:pPr>
        <w:spacing w:after="120" w:line="264" w:lineRule="auto"/>
        <w:jc w:val="both"/>
        <w:rPr>
          <w:rFonts w:ascii="Arial" w:eastAsia="MS PGothic" w:hAnsi="Arial" w:cs="Arial"/>
          <w:b/>
          <w:bCs/>
          <w:color w:val="336699"/>
          <w:kern w:val="24"/>
          <w:sz w:val="28"/>
          <w:szCs w:val="28"/>
          <w:lang w:val="bg-BG" w:eastAsia="bg-BG" w:bidi="bg-BG"/>
        </w:rPr>
      </w:pPr>
      <w:r w:rsidRPr="000D5362">
        <w:rPr>
          <w:rFonts w:ascii="Arial" w:eastAsia="MS PGothic" w:hAnsi="Arial" w:cs="Arial"/>
          <w:b/>
          <w:bCs/>
          <w:color w:val="336699"/>
          <w:kern w:val="24"/>
          <w:sz w:val="28"/>
          <w:szCs w:val="28"/>
          <w:lang w:val="bg-BG" w:eastAsia="bg-BG" w:bidi="bg-BG"/>
        </w:rPr>
        <w:br w:type="page"/>
      </w:r>
    </w:p>
    <w:p w14:paraId="5B91030D" w14:textId="193D8774" w:rsidR="00FE0B61" w:rsidRPr="000D5362" w:rsidRDefault="00555105" w:rsidP="00961688">
      <w:pPr>
        <w:pStyle w:val="Heading1"/>
        <w:rPr>
          <w:lang w:val="bg-BG"/>
        </w:rPr>
      </w:pPr>
      <w:bookmarkStart w:id="1" w:name="_Toc195170925"/>
      <w:r w:rsidRPr="000D5362">
        <w:rPr>
          <w:lang w:val="bg-BG"/>
        </w:rPr>
        <w:t>Въведение</w:t>
      </w:r>
      <w:bookmarkEnd w:id="1"/>
    </w:p>
    <w:p w14:paraId="0AC2C346" w14:textId="2317FA1E" w:rsidR="009A41D4" w:rsidRPr="000D5362" w:rsidRDefault="00555105" w:rsidP="006D7E69">
      <w:pPr>
        <w:pStyle w:val="Heading2"/>
        <w:rPr>
          <w:lang w:val="bg-BG"/>
        </w:rPr>
      </w:pPr>
      <w:bookmarkStart w:id="2" w:name="_Toc195170926"/>
      <w:r w:rsidRPr="000D5362">
        <w:rPr>
          <w:lang w:val="bg-BG"/>
        </w:rPr>
        <w:t>Проектът</w:t>
      </w:r>
      <w:bookmarkEnd w:id="2"/>
    </w:p>
    <w:p w14:paraId="01ACE874" w14:textId="27CB1CBA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bookmarkStart w:id="3" w:name="_Hlk210399918"/>
      <w:r w:rsidRPr="000D5362">
        <w:rPr>
          <w:rFonts w:ascii="Arial" w:eastAsia="Times New Roman" w:hAnsi="Arial" w:cs="Arial"/>
          <w:bCs/>
          <w:lang w:val="bg-BG"/>
        </w:rPr>
        <w:t xml:space="preserve">LIFE22-IPC-BG-LIFE-SIP CLIMA-SUMP е 6.5-годишен стратегически интегриран проект за подпомагане на местните власти в създаването на административни, организационни, технически и финансови условия за пълното изпълнение на </w:t>
      </w:r>
      <w:r w:rsidR="00555105" w:rsidRPr="000D5362">
        <w:rPr>
          <w:rFonts w:ascii="Arial" w:eastAsia="Times New Roman" w:hAnsi="Arial" w:cs="Arial"/>
          <w:bCs/>
          <w:lang w:val="bg-BG"/>
        </w:rPr>
        <w:t>Плановете</w:t>
      </w:r>
      <w:r w:rsidRPr="000D5362">
        <w:rPr>
          <w:rFonts w:ascii="Arial" w:eastAsia="Times New Roman" w:hAnsi="Arial" w:cs="Arial"/>
          <w:bCs/>
          <w:lang w:val="bg-BG"/>
        </w:rPr>
        <w:t xml:space="preserve"> на устойчива градска мобилност (П</w:t>
      </w:r>
      <w:r w:rsidR="00555105" w:rsidRPr="000D5362">
        <w:rPr>
          <w:rFonts w:ascii="Arial" w:eastAsia="Times New Roman" w:hAnsi="Arial" w:cs="Arial"/>
          <w:bCs/>
          <w:lang w:val="bg-BG"/>
        </w:rPr>
        <w:t>УГМ</w:t>
      </w:r>
      <w:r w:rsidRPr="000D5362">
        <w:rPr>
          <w:rFonts w:ascii="Arial" w:eastAsia="Times New Roman" w:hAnsi="Arial" w:cs="Arial"/>
          <w:bCs/>
          <w:lang w:val="bg-BG"/>
        </w:rPr>
        <w:t>), допринасяйки за трансформацията</w:t>
      </w:r>
      <w:r w:rsidR="00555105" w:rsidRPr="000D5362">
        <w:rPr>
          <w:rFonts w:ascii="Arial" w:eastAsia="Times New Roman" w:hAnsi="Arial" w:cs="Arial"/>
          <w:bCs/>
          <w:lang w:val="bg-BG"/>
        </w:rPr>
        <w:t xml:space="preserve"> им</w:t>
      </w:r>
      <w:r w:rsidRPr="000D5362">
        <w:rPr>
          <w:rFonts w:ascii="Arial" w:eastAsia="Times New Roman" w:hAnsi="Arial" w:cs="Arial"/>
          <w:bCs/>
          <w:lang w:val="bg-BG"/>
        </w:rPr>
        <w:t xml:space="preserve"> в климатично неутрално и устойчиво общество.</w:t>
      </w:r>
    </w:p>
    <w:p w14:paraId="615E5E84" w14:textId="00255A15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Проектът се изпълнява от </w:t>
      </w:r>
      <w:r w:rsidRPr="000D5362">
        <w:rPr>
          <w:rFonts w:ascii="Arial" w:eastAsia="Times New Roman" w:hAnsi="Arial" w:cs="Arial"/>
          <w:b/>
          <w:lang w:val="bg-BG"/>
        </w:rPr>
        <w:t>осем български партньори</w:t>
      </w:r>
      <w:r w:rsidRPr="000D5362">
        <w:rPr>
          <w:rFonts w:ascii="Arial" w:eastAsia="Times New Roman" w:hAnsi="Arial" w:cs="Arial"/>
          <w:bCs/>
          <w:lang w:val="bg-BG"/>
        </w:rPr>
        <w:t>:</w:t>
      </w:r>
    </w:p>
    <w:p w14:paraId="7C5CC684" w14:textId="0A157488" w:rsidR="00F81C25" w:rsidRPr="000D5362" w:rsidRDefault="00555105" w:rsidP="009A1C5F">
      <w:pPr>
        <w:pStyle w:val="ListParagraph"/>
        <w:numPr>
          <w:ilvl w:val="0"/>
          <w:numId w:val="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Столична община</w:t>
      </w:r>
      <w:r w:rsidR="00F81C25" w:rsidRPr="000D5362">
        <w:rPr>
          <w:rFonts w:ascii="Arial" w:eastAsia="Times New Roman" w:hAnsi="Arial" w:cs="Arial"/>
          <w:bCs/>
          <w:lang w:val="bg-BG"/>
        </w:rPr>
        <w:t xml:space="preserve"> София</w:t>
      </w:r>
    </w:p>
    <w:p w14:paraId="0E38C19F" w14:textId="609A7E75" w:rsidR="00F81C25" w:rsidRPr="000D5362" w:rsidRDefault="00C333B0" w:rsidP="009A1C5F">
      <w:pPr>
        <w:pStyle w:val="ListParagraph"/>
        <w:numPr>
          <w:ilvl w:val="0"/>
          <w:numId w:val="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noProof/>
          <w:lang w:val="bg-BG"/>
        </w:rPr>
        <w:drawing>
          <wp:anchor distT="0" distB="0" distL="114300" distR="114300" simplePos="0" relativeHeight="251658240" behindDoc="0" locked="0" layoutInCell="1" allowOverlap="1" wp14:anchorId="4DFC802F" wp14:editId="61BE70E2">
            <wp:simplePos x="0" y="0"/>
            <wp:positionH relativeFrom="column">
              <wp:posOffset>3855085</wp:posOffset>
            </wp:positionH>
            <wp:positionV relativeFrom="paragraph">
              <wp:posOffset>50800</wp:posOffset>
            </wp:positionV>
            <wp:extent cx="2145665" cy="1371600"/>
            <wp:effectExtent l="0" t="0" r="6985" b="0"/>
            <wp:wrapSquare wrapText="bothSides"/>
            <wp:docPr id="11350540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C25" w:rsidRPr="000D5362">
        <w:rPr>
          <w:rFonts w:ascii="Arial" w:eastAsia="Times New Roman" w:hAnsi="Arial" w:cs="Arial"/>
          <w:bCs/>
          <w:lang w:val="bg-BG"/>
        </w:rPr>
        <w:t>Община Бургас</w:t>
      </w:r>
    </w:p>
    <w:p w14:paraId="3268BA6B" w14:textId="75E88C15" w:rsidR="00F81C25" w:rsidRPr="000D5362" w:rsidRDefault="00F81C25" w:rsidP="009A1C5F">
      <w:pPr>
        <w:pStyle w:val="ListParagraph"/>
        <w:numPr>
          <w:ilvl w:val="0"/>
          <w:numId w:val="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Община Русе</w:t>
      </w:r>
    </w:p>
    <w:p w14:paraId="76C4638C" w14:textId="755306C6" w:rsidR="00F81C25" w:rsidRPr="000D5362" w:rsidRDefault="00F81C25" w:rsidP="009A1C5F">
      <w:pPr>
        <w:pStyle w:val="ListParagraph"/>
        <w:numPr>
          <w:ilvl w:val="0"/>
          <w:numId w:val="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Община Стара Загора</w:t>
      </w:r>
    </w:p>
    <w:p w14:paraId="672BF967" w14:textId="0D37D198" w:rsidR="00F81C25" w:rsidRPr="000D5362" w:rsidRDefault="00F81C25" w:rsidP="009A1C5F">
      <w:pPr>
        <w:pStyle w:val="ListParagraph"/>
        <w:numPr>
          <w:ilvl w:val="0"/>
          <w:numId w:val="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Община Велико Търново</w:t>
      </w:r>
    </w:p>
    <w:p w14:paraId="42252DB3" w14:textId="77777777" w:rsidR="00555105" w:rsidRPr="000D5362" w:rsidRDefault="00F81C25" w:rsidP="009A1C5F">
      <w:pPr>
        <w:pStyle w:val="ListParagraph"/>
        <w:numPr>
          <w:ilvl w:val="0"/>
          <w:numId w:val="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Община Монтана</w:t>
      </w:r>
    </w:p>
    <w:p w14:paraId="69F2D497" w14:textId="0D84FE87" w:rsidR="00F81C25" w:rsidRPr="000D5362" w:rsidRDefault="00F81C25" w:rsidP="009A1C5F">
      <w:pPr>
        <w:pStyle w:val="ListParagraph"/>
        <w:numPr>
          <w:ilvl w:val="0"/>
          <w:numId w:val="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Клуб "Икономика 2000"</w:t>
      </w:r>
    </w:p>
    <w:p w14:paraId="23D293AD" w14:textId="3DF36970" w:rsidR="00F81C25" w:rsidRPr="000D5362" w:rsidRDefault="00F81C25" w:rsidP="009A1C5F">
      <w:pPr>
        <w:pStyle w:val="ListParagraph"/>
        <w:numPr>
          <w:ilvl w:val="0"/>
          <w:numId w:val="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Национално сдружение на общините в Република България.</w:t>
      </w:r>
    </w:p>
    <w:p w14:paraId="6078201F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Проектът обхваща територията на шестте общини бенефициенти с население от около 2 милиона души или почти 30% от населението на страната.</w:t>
      </w:r>
    </w:p>
    <w:p w14:paraId="5C727DDA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/>
          <w:lang w:val="bg-BG"/>
        </w:rPr>
        <w:t>Специфичните цели</w:t>
      </w:r>
      <w:r w:rsidRPr="000D5362">
        <w:rPr>
          <w:rFonts w:ascii="Arial" w:eastAsia="Times New Roman" w:hAnsi="Arial" w:cs="Arial"/>
          <w:bCs/>
          <w:lang w:val="bg-BG"/>
        </w:rPr>
        <w:t xml:space="preserve"> на проекта са:</w:t>
      </w:r>
    </w:p>
    <w:p w14:paraId="2F52EB57" w14:textId="377F9B5D" w:rsidR="00F81C25" w:rsidRPr="000D5362" w:rsidRDefault="00F81C25" w:rsidP="009A1C5F">
      <w:pPr>
        <w:pStyle w:val="ListParagraph"/>
        <w:numPr>
          <w:ilvl w:val="0"/>
          <w:numId w:val="6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Намаляване на емисиите на парникови газове в шестте общини в резултат на изпълнението на мерките от </w:t>
      </w:r>
      <w:r w:rsidR="009A1C5F">
        <w:rPr>
          <w:rFonts w:ascii="Arial" w:eastAsia="Times New Roman" w:hAnsi="Arial" w:cs="Arial"/>
          <w:bCs/>
          <w:lang w:val="bg-BG"/>
        </w:rPr>
        <w:t>ПУГМ</w:t>
      </w:r>
    </w:p>
    <w:p w14:paraId="1B1B259A" w14:textId="22F61597" w:rsidR="00F81C25" w:rsidRPr="000D5362" w:rsidRDefault="00F81C25" w:rsidP="009A1C5F">
      <w:pPr>
        <w:pStyle w:val="ListParagraph"/>
        <w:numPr>
          <w:ilvl w:val="0"/>
          <w:numId w:val="6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Изграждане на устойчива капацитет в администрациите на шестте общини за:</w:t>
      </w:r>
    </w:p>
    <w:p w14:paraId="3372A27A" w14:textId="1E51B24F" w:rsidR="00F81C25" w:rsidRPr="000D5362" w:rsidRDefault="00F81C25" w:rsidP="009A1C5F">
      <w:pPr>
        <w:pStyle w:val="ListParagraph"/>
        <w:numPr>
          <w:ilvl w:val="0"/>
          <w:numId w:val="21"/>
        </w:numPr>
        <w:spacing w:after="120" w:line="320" w:lineRule="atLeast"/>
        <w:ind w:left="106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обмисляне на мерките в </w:t>
      </w:r>
      <w:r w:rsidR="009A1C5F">
        <w:rPr>
          <w:rFonts w:ascii="Arial" w:eastAsia="Times New Roman" w:hAnsi="Arial" w:cs="Arial"/>
          <w:bCs/>
          <w:lang w:val="bg-BG"/>
        </w:rPr>
        <w:t xml:space="preserve">ПУГМ </w:t>
      </w:r>
      <w:r w:rsidRPr="000D5362">
        <w:rPr>
          <w:rFonts w:ascii="Arial" w:eastAsia="Times New Roman" w:hAnsi="Arial" w:cs="Arial"/>
          <w:bCs/>
          <w:lang w:val="bg-BG"/>
        </w:rPr>
        <w:t>в контекста на климатично неутралното развитие, оценявайки тяхното въздействие върху намаляването на парниковите газове и осигуряване на синергия с други екологични политики;</w:t>
      </w:r>
    </w:p>
    <w:p w14:paraId="78AD86B4" w14:textId="101134FB" w:rsidR="00F81C25" w:rsidRPr="000D5362" w:rsidRDefault="00F81C25" w:rsidP="009A1C5F">
      <w:pPr>
        <w:pStyle w:val="ListParagraph"/>
        <w:numPr>
          <w:ilvl w:val="0"/>
          <w:numId w:val="21"/>
        </w:numPr>
        <w:spacing w:after="120" w:line="320" w:lineRule="atLeast"/>
        <w:ind w:left="106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оценка на мерките в </w:t>
      </w:r>
      <w:r w:rsidR="009A1C5F">
        <w:rPr>
          <w:rFonts w:ascii="Arial" w:eastAsia="Times New Roman" w:hAnsi="Arial" w:cs="Arial"/>
          <w:bCs/>
          <w:lang w:val="bg-BG"/>
        </w:rPr>
        <w:t>ПУГМ</w:t>
      </w:r>
      <w:r w:rsidRPr="000D5362">
        <w:rPr>
          <w:rFonts w:ascii="Arial" w:eastAsia="Times New Roman" w:hAnsi="Arial" w:cs="Arial"/>
          <w:bCs/>
          <w:lang w:val="bg-BG"/>
        </w:rPr>
        <w:t xml:space="preserve">, както и в други общински планове, водещи до климатично неутрално развитие и провеждане на цялостно наблюдение и контрол, осигуряващи изпълнението на </w:t>
      </w:r>
      <w:r w:rsidR="009A1C5F">
        <w:rPr>
          <w:rFonts w:ascii="Arial" w:eastAsia="Times New Roman" w:hAnsi="Arial" w:cs="Arial"/>
          <w:bCs/>
          <w:lang w:val="bg-BG"/>
        </w:rPr>
        <w:t>ПУГМ</w:t>
      </w:r>
      <w:r w:rsidRPr="000D5362">
        <w:rPr>
          <w:rFonts w:ascii="Arial" w:eastAsia="Times New Roman" w:hAnsi="Arial" w:cs="Arial"/>
          <w:bCs/>
          <w:lang w:val="bg-BG"/>
        </w:rPr>
        <w:t>;</w:t>
      </w:r>
    </w:p>
    <w:p w14:paraId="3A7E29FD" w14:textId="1ACFB193" w:rsidR="00F81C25" w:rsidRPr="000D5362" w:rsidRDefault="00F81C25" w:rsidP="009A1C5F">
      <w:pPr>
        <w:pStyle w:val="ListParagraph"/>
        <w:numPr>
          <w:ilvl w:val="0"/>
          <w:numId w:val="21"/>
        </w:numPr>
        <w:spacing w:after="120" w:line="320" w:lineRule="atLeast"/>
        <w:ind w:left="106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мобилизиране и използване на различни източници на финансиране за изпълнение на допълнителни действия в </w:t>
      </w:r>
      <w:r w:rsidR="009A1C5F">
        <w:rPr>
          <w:rFonts w:ascii="Arial" w:eastAsia="Times New Roman" w:hAnsi="Arial" w:cs="Arial"/>
          <w:bCs/>
          <w:lang w:val="bg-BG"/>
        </w:rPr>
        <w:t>ПУГМ</w:t>
      </w:r>
      <w:r w:rsidRPr="000D5362">
        <w:rPr>
          <w:rFonts w:ascii="Arial" w:eastAsia="Times New Roman" w:hAnsi="Arial" w:cs="Arial"/>
          <w:bCs/>
          <w:lang w:val="bg-BG"/>
        </w:rPr>
        <w:t>.</w:t>
      </w:r>
    </w:p>
    <w:p w14:paraId="151D9F3C" w14:textId="55A70657" w:rsidR="00F81C25" w:rsidRPr="000D5362" w:rsidRDefault="00F81C25" w:rsidP="009A1C5F">
      <w:pPr>
        <w:pStyle w:val="ListParagraph"/>
        <w:numPr>
          <w:ilvl w:val="0"/>
          <w:numId w:val="6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Повишаване на осведомеността и създаване на добре информирано и мотивирано население да бъде партньор на местните администрации за устойчива градска мобилност;</w:t>
      </w:r>
    </w:p>
    <w:p w14:paraId="2C728FD9" w14:textId="03AB2933" w:rsidR="00F81C25" w:rsidRPr="000D5362" w:rsidRDefault="00F81C25" w:rsidP="009A1C5F">
      <w:pPr>
        <w:pStyle w:val="ListParagraph"/>
        <w:numPr>
          <w:ilvl w:val="0"/>
          <w:numId w:val="6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Увеличаване на осведомеността и знанията на общините в България по въпроси, свързани с устойчива градска мобилност и климат, както и насърчаване на репликацията на резултатите от проекта в други български общини;</w:t>
      </w:r>
    </w:p>
    <w:p w14:paraId="42054383" w14:textId="6C951865" w:rsidR="00F81C25" w:rsidRPr="000D5362" w:rsidRDefault="00F81C25" w:rsidP="009A1C5F">
      <w:pPr>
        <w:pStyle w:val="ListParagraph"/>
        <w:numPr>
          <w:ilvl w:val="0"/>
          <w:numId w:val="6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Комуникация и ангажиране на заинтересовани страни в подкрепа на изпълнението на </w:t>
      </w:r>
      <w:r w:rsidR="00731F0D">
        <w:rPr>
          <w:rFonts w:ascii="Arial" w:eastAsia="Times New Roman" w:hAnsi="Arial" w:cs="Arial"/>
          <w:bCs/>
          <w:lang w:val="bg-BG"/>
        </w:rPr>
        <w:t>ПУГМ</w:t>
      </w:r>
      <w:r w:rsidRPr="000D5362">
        <w:rPr>
          <w:rFonts w:ascii="Arial" w:eastAsia="Times New Roman" w:hAnsi="Arial" w:cs="Arial"/>
          <w:bCs/>
          <w:lang w:val="bg-BG"/>
        </w:rPr>
        <w:t>.</w:t>
      </w:r>
    </w:p>
    <w:p w14:paraId="7AA57B95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Проектът следва интегриран подход, който разглежда съществуващите предизвикателства, пропуски и бариери в тяхната цялост и работи за осигуряване на дългосрочна устойчивост на действията и резултатите от проекта.</w:t>
      </w:r>
    </w:p>
    <w:p w14:paraId="3982FDA3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Работната програма се състои от </w:t>
      </w:r>
      <w:r w:rsidRPr="000D5362">
        <w:rPr>
          <w:rFonts w:ascii="Arial" w:eastAsia="Times New Roman" w:hAnsi="Arial" w:cs="Arial"/>
          <w:b/>
          <w:lang w:val="bg-BG"/>
        </w:rPr>
        <w:t>14 Работни пакета</w:t>
      </w:r>
      <w:r w:rsidRPr="000D5362">
        <w:rPr>
          <w:rFonts w:ascii="Arial" w:eastAsia="Times New Roman" w:hAnsi="Arial" w:cs="Arial"/>
          <w:bCs/>
          <w:lang w:val="bg-BG"/>
        </w:rPr>
        <w:t>, обхващащи групи действия за:</w:t>
      </w:r>
    </w:p>
    <w:p w14:paraId="1FAE5BCB" w14:textId="77777777" w:rsidR="00F81C25" w:rsidRPr="000D5362" w:rsidRDefault="00F81C25" w:rsidP="009A1C5F">
      <w:pPr>
        <w:pStyle w:val="ListParagraph"/>
        <w:numPr>
          <w:ilvl w:val="0"/>
          <w:numId w:val="20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Осигуряване на необходимия административен и технически капацитет в партньорските общини</w:t>
      </w:r>
    </w:p>
    <w:p w14:paraId="635359FE" w14:textId="191C912C" w:rsidR="00F81C25" w:rsidRPr="000D5362" w:rsidRDefault="00F81C25" w:rsidP="009A1C5F">
      <w:pPr>
        <w:pStyle w:val="ListParagraph"/>
        <w:numPr>
          <w:ilvl w:val="0"/>
          <w:numId w:val="20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Изпълнение на избрани мерки от </w:t>
      </w:r>
      <w:r w:rsidR="00C333B0" w:rsidRPr="000D5362">
        <w:rPr>
          <w:rFonts w:ascii="Arial" w:eastAsia="Times New Roman" w:hAnsi="Arial" w:cs="Arial"/>
          <w:bCs/>
          <w:lang w:val="bg-BG"/>
        </w:rPr>
        <w:t>ПУГМ</w:t>
      </w:r>
      <w:r w:rsidRPr="000D5362">
        <w:rPr>
          <w:rFonts w:ascii="Arial" w:eastAsia="Times New Roman" w:hAnsi="Arial" w:cs="Arial"/>
          <w:bCs/>
          <w:lang w:val="bg-BG"/>
        </w:rPr>
        <w:t xml:space="preserve"> във всяка от шестте общини</w:t>
      </w:r>
    </w:p>
    <w:p w14:paraId="785802DC" w14:textId="76725363" w:rsidR="00F81C25" w:rsidRPr="000D5362" w:rsidRDefault="00F81C25" w:rsidP="009A1C5F">
      <w:pPr>
        <w:pStyle w:val="ListParagraph"/>
        <w:numPr>
          <w:ilvl w:val="0"/>
          <w:numId w:val="20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Привличане на финансови ресурси за изпълнение на </w:t>
      </w:r>
      <w:r w:rsidR="00C333B0" w:rsidRPr="000D5362">
        <w:rPr>
          <w:rFonts w:ascii="Arial" w:eastAsia="Times New Roman" w:hAnsi="Arial" w:cs="Arial"/>
          <w:bCs/>
          <w:lang w:val="bg-BG"/>
        </w:rPr>
        <w:t>допълващите</w:t>
      </w:r>
      <w:r w:rsidRPr="000D5362">
        <w:rPr>
          <w:rFonts w:ascii="Arial" w:eastAsia="Times New Roman" w:hAnsi="Arial" w:cs="Arial"/>
          <w:bCs/>
          <w:lang w:val="bg-BG"/>
        </w:rPr>
        <w:t xml:space="preserve"> </w:t>
      </w:r>
      <w:r w:rsidR="00C333B0" w:rsidRPr="000D5362">
        <w:rPr>
          <w:rFonts w:ascii="Arial" w:eastAsia="Times New Roman" w:hAnsi="Arial" w:cs="Arial"/>
          <w:bCs/>
          <w:lang w:val="bg-BG"/>
        </w:rPr>
        <w:t>мерки в ПУГМ</w:t>
      </w:r>
    </w:p>
    <w:p w14:paraId="1502ADC4" w14:textId="323C03A0" w:rsidR="00F81C25" w:rsidRPr="000D5362" w:rsidRDefault="00F81C25" w:rsidP="009A1C5F">
      <w:pPr>
        <w:pStyle w:val="ListParagraph"/>
        <w:numPr>
          <w:ilvl w:val="0"/>
          <w:numId w:val="20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Ангажиране и координация </w:t>
      </w:r>
      <w:r w:rsidR="00C333B0" w:rsidRPr="000D5362">
        <w:rPr>
          <w:rFonts w:ascii="Arial" w:eastAsia="Times New Roman" w:hAnsi="Arial" w:cs="Arial"/>
          <w:bCs/>
          <w:lang w:val="bg-BG"/>
        </w:rPr>
        <w:t>съ</w:t>
      </w:r>
      <w:r w:rsidRPr="000D5362">
        <w:rPr>
          <w:rFonts w:ascii="Arial" w:eastAsia="Times New Roman" w:hAnsi="Arial" w:cs="Arial"/>
          <w:bCs/>
          <w:lang w:val="bg-BG"/>
        </w:rPr>
        <w:t>с заинтересованите страни по проекта</w:t>
      </w:r>
    </w:p>
    <w:p w14:paraId="22D10143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Проектът ще бъде изпълняван в </w:t>
      </w:r>
      <w:r w:rsidRPr="000D5362">
        <w:rPr>
          <w:rFonts w:ascii="Arial" w:eastAsia="Times New Roman" w:hAnsi="Arial" w:cs="Arial"/>
          <w:b/>
          <w:lang w:val="bg-BG"/>
        </w:rPr>
        <w:t>три фази</w:t>
      </w:r>
      <w:r w:rsidRPr="000D5362">
        <w:rPr>
          <w:rFonts w:ascii="Arial" w:eastAsia="Times New Roman" w:hAnsi="Arial" w:cs="Arial"/>
          <w:bCs/>
          <w:lang w:val="bg-BG"/>
        </w:rPr>
        <w:t>:</w:t>
      </w:r>
    </w:p>
    <w:p w14:paraId="472A1EA3" w14:textId="03B4096B" w:rsidR="00F81C25" w:rsidRPr="000D5362" w:rsidRDefault="00F81C25" w:rsidP="00C333B0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Фаза 1: </w:t>
      </w:r>
      <w:r w:rsidR="00C333B0" w:rsidRPr="000D5362">
        <w:rPr>
          <w:rFonts w:ascii="Arial" w:eastAsia="Times New Roman" w:hAnsi="Arial" w:cs="Arial"/>
          <w:bCs/>
          <w:lang w:val="bg-BG"/>
        </w:rPr>
        <w:t>я</w:t>
      </w:r>
      <w:r w:rsidRPr="000D5362">
        <w:rPr>
          <w:rFonts w:ascii="Arial" w:eastAsia="Times New Roman" w:hAnsi="Arial" w:cs="Arial"/>
          <w:bCs/>
          <w:lang w:val="bg-BG"/>
        </w:rPr>
        <w:t xml:space="preserve">нуари 2024 – </w:t>
      </w:r>
      <w:r w:rsidR="00C333B0" w:rsidRPr="000D5362">
        <w:rPr>
          <w:rFonts w:ascii="Arial" w:eastAsia="Times New Roman" w:hAnsi="Arial" w:cs="Arial"/>
          <w:bCs/>
          <w:lang w:val="bg-BG"/>
        </w:rPr>
        <w:t>ю</w:t>
      </w:r>
      <w:r w:rsidRPr="000D5362">
        <w:rPr>
          <w:rFonts w:ascii="Arial" w:eastAsia="Times New Roman" w:hAnsi="Arial" w:cs="Arial"/>
          <w:bCs/>
          <w:lang w:val="bg-BG"/>
        </w:rPr>
        <w:t>ни 2025 (18 месеца)</w:t>
      </w:r>
    </w:p>
    <w:p w14:paraId="35E62F01" w14:textId="3FC0A40B" w:rsidR="00F81C25" w:rsidRPr="000D5362" w:rsidRDefault="00F81C25" w:rsidP="00C333B0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Фаза 2: </w:t>
      </w:r>
      <w:r w:rsidR="00C333B0" w:rsidRPr="000D5362">
        <w:rPr>
          <w:rFonts w:ascii="Arial" w:eastAsia="Times New Roman" w:hAnsi="Arial" w:cs="Arial"/>
          <w:bCs/>
          <w:lang w:val="bg-BG"/>
        </w:rPr>
        <w:t>ю</w:t>
      </w:r>
      <w:r w:rsidRPr="000D5362">
        <w:rPr>
          <w:rFonts w:ascii="Arial" w:eastAsia="Times New Roman" w:hAnsi="Arial" w:cs="Arial"/>
          <w:bCs/>
          <w:lang w:val="bg-BG"/>
        </w:rPr>
        <w:t xml:space="preserve">ли 2025 – </w:t>
      </w:r>
      <w:r w:rsidR="00C333B0" w:rsidRPr="000D5362">
        <w:rPr>
          <w:rFonts w:ascii="Arial" w:eastAsia="Times New Roman" w:hAnsi="Arial" w:cs="Arial"/>
          <w:bCs/>
          <w:lang w:val="bg-BG"/>
        </w:rPr>
        <w:t>д</w:t>
      </w:r>
      <w:r w:rsidRPr="000D5362">
        <w:rPr>
          <w:rFonts w:ascii="Arial" w:eastAsia="Times New Roman" w:hAnsi="Arial" w:cs="Arial"/>
          <w:bCs/>
          <w:lang w:val="bg-BG"/>
        </w:rPr>
        <w:t>екември 2027 (30 месеца)</w:t>
      </w:r>
    </w:p>
    <w:p w14:paraId="2D6A0406" w14:textId="21F23229" w:rsidR="00F81C25" w:rsidRPr="000D5362" w:rsidRDefault="00F81C25" w:rsidP="00C333B0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Фаза 3: </w:t>
      </w:r>
      <w:r w:rsidR="00C333B0" w:rsidRPr="000D5362">
        <w:rPr>
          <w:rFonts w:ascii="Arial" w:eastAsia="Times New Roman" w:hAnsi="Arial" w:cs="Arial"/>
          <w:bCs/>
          <w:lang w:val="bg-BG"/>
        </w:rPr>
        <w:t>я</w:t>
      </w:r>
      <w:r w:rsidRPr="000D5362">
        <w:rPr>
          <w:rFonts w:ascii="Arial" w:eastAsia="Times New Roman" w:hAnsi="Arial" w:cs="Arial"/>
          <w:bCs/>
          <w:lang w:val="bg-BG"/>
        </w:rPr>
        <w:t xml:space="preserve">нуари 2028 – </w:t>
      </w:r>
      <w:r w:rsidR="00C333B0" w:rsidRPr="000D5362">
        <w:rPr>
          <w:rFonts w:ascii="Arial" w:eastAsia="Times New Roman" w:hAnsi="Arial" w:cs="Arial"/>
          <w:bCs/>
          <w:lang w:val="bg-BG"/>
        </w:rPr>
        <w:t>ю</w:t>
      </w:r>
      <w:r w:rsidRPr="000D5362">
        <w:rPr>
          <w:rFonts w:ascii="Arial" w:eastAsia="Times New Roman" w:hAnsi="Arial" w:cs="Arial"/>
          <w:bCs/>
          <w:lang w:val="bg-BG"/>
        </w:rPr>
        <w:t>ни 2030 (30 месеца)</w:t>
      </w:r>
    </w:p>
    <w:p w14:paraId="57293225" w14:textId="66C7D2FE" w:rsidR="00F81C25" w:rsidRPr="000D5362" w:rsidRDefault="00F81C25" w:rsidP="00C333B0">
      <w:pPr>
        <w:pStyle w:val="Heading2"/>
        <w:rPr>
          <w:lang w:val="bg-BG"/>
        </w:rPr>
      </w:pPr>
      <w:bookmarkStart w:id="4" w:name="_Toc195170927"/>
      <w:bookmarkEnd w:id="3"/>
      <w:r w:rsidRPr="000D5362">
        <w:rPr>
          <w:lang w:val="bg-BG"/>
        </w:rPr>
        <w:t xml:space="preserve">Цел и структура на Стратегията за </w:t>
      </w:r>
      <w:r w:rsidR="00731F0D">
        <w:rPr>
          <w:lang w:val="bg-BG"/>
        </w:rPr>
        <w:t>привличане</w:t>
      </w:r>
      <w:r w:rsidRPr="000D5362">
        <w:rPr>
          <w:lang w:val="bg-BG"/>
        </w:rPr>
        <w:t xml:space="preserve"> на заинтересовани страни</w:t>
      </w:r>
      <w:bookmarkEnd w:id="4"/>
    </w:p>
    <w:p w14:paraId="5470BE88" w14:textId="171A82CA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Целта на Стратегията за </w:t>
      </w:r>
      <w:r w:rsidR="00731F0D">
        <w:rPr>
          <w:rFonts w:ascii="Arial" w:eastAsia="Times New Roman" w:hAnsi="Arial" w:cs="Arial"/>
          <w:bCs/>
          <w:lang w:val="bg-BG"/>
        </w:rPr>
        <w:t>привличане</w:t>
      </w:r>
      <w:r w:rsidRPr="000D5362">
        <w:rPr>
          <w:rFonts w:ascii="Arial" w:eastAsia="Times New Roman" w:hAnsi="Arial" w:cs="Arial"/>
          <w:bCs/>
          <w:lang w:val="bg-BG"/>
        </w:rPr>
        <w:t xml:space="preserve"> на заинтересовани страни е да установи рамка и да предостави </w:t>
      </w:r>
      <w:r w:rsidR="00732307">
        <w:rPr>
          <w:rFonts w:ascii="Arial" w:eastAsia="Times New Roman" w:hAnsi="Arial" w:cs="Arial"/>
          <w:bCs/>
          <w:lang w:val="bg-BG"/>
        </w:rPr>
        <w:t xml:space="preserve">практически </w:t>
      </w:r>
      <w:r w:rsidRPr="000D5362">
        <w:rPr>
          <w:rFonts w:ascii="Arial" w:eastAsia="Times New Roman" w:hAnsi="Arial" w:cs="Arial"/>
          <w:bCs/>
          <w:lang w:val="bg-BG"/>
        </w:rPr>
        <w:t>указания за изпълнението на дейностите</w:t>
      </w:r>
      <w:r w:rsidR="00732307">
        <w:rPr>
          <w:rFonts w:ascii="Arial" w:eastAsia="Times New Roman" w:hAnsi="Arial" w:cs="Arial"/>
          <w:bCs/>
          <w:lang w:val="bg-BG"/>
        </w:rPr>
        <w:t xml:space="preserve"> по Стратегическия интегриран проект</w:t>
      </w:r>
      <w:r w:rsidRPr="000D5362">
        <w:rPr>
          <w:rFonts w:ascii="Arial" w:eastAsia="Times New Roman" w:hAnsi="Arial" w:cs="Arial"/>
          <w:bCs/>
          <w:lang w:val="bg-BG"/>
        </w:rPr>
        <w:t xml:space="preserve">, които ще повишат осведомеността и ще ангажират заинтересованите страни в изпълнението на </w:t>
      </w:r>
      <w:r w:rsidR="00C333B0" w:rsidRPr="000D5362">
        <w:rPr>
          <w:rFonts w:ascii="Arial" w:eastAsia="Times New Roman" w:hAnsi="Arial" w:cs="Arial"/>
          <w:bCs/>
          <w:lang w:val="bg-BG"/>
        </w:rPr>
        <w:t>проекта</w:t>
      </w:r>
      <w:r w:rsidRPr="000D5362">
        <w:rPr>
          <w:rFonts w:ascii="Arial" w:eastAsia="Times New Roman" w:hAnsi="Arial" w:cs="Arial"/>
          <w:bCs/>
          <w:lang w:val="bg-BG"/>
        </w:rPr>
        <w:t>.</w:t>
      </w:r>
    </w:p>
    <w:p w14:paraId="044A52A2" w14:textId="3E3890F1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Стратегията предлага планиран и структуриран подход към действията за </w:t>
      </w:r>
      <w:r w:rsidR="00996452">
        <w:rPr>
          <w:rFonts w:ascii="Arial" w:eastAsia="Times New Roman" w:hAnsi="Arial" w:cs="Arial"/>
          <w:bCs/>
          <w:lang w:val="bg-BG"/>
        </w:rPr>
        <w:t>привличане</w:t>
      </w:r>
      <w:r w:rsidRPr="000D5362">
        <w:rPr>
          <w:rFonts w:ascii="Arial" w:eastAsia="Times New Roman" w:hAnsi="Arial" w:cs="Arial"/>
          <w:bCs/>
          <w:lang w:val="bg-BG"/>
        </w:rPr>
        <w:t xml:space="preserve"> на заинтересованите страни, </w:t>
      </w:r>
      <w:r w:rsidR="00996452">
        <w:rPr>
          <w:rFonts w:ascii="Arial" w:eastAsia="Times New Roman" w:hAnsi="Arial" w:cs="Arial"/>
          <w:bCs/>
          <w:lang w:val="bg-BG"/>
        </w:rPr>
        <w:t>който гарантира</w:t>
      </w:r>
      <w:r w:rsidRPr="000D5362">
        <w:rPr>
          <w:rFonts w:ascii="Arial" w:eastAsia="Times New Roman" w:hAnsi="Arial" w:cs="Arial"/>
          <w:bCs/>
          <w:lang w:val="bg-BG"/>
        </w:rPr>
        <w:t xml:space="preserve">, че всички основни заинтересовани страни са включени. </w:t>
      </w:r>
      <w:r w:rsidR="00996452">
        <w:rPr>
          <w:rFonts w:ascii="Arial" w:eastAsia="Times New Roman" w:hAnsi="Arial" w:cs="Arial"/>
          <w:bCs/>
          <w:lang w:val="bg-BG"/>
        </w:rPr>
        <w:t>Привличането им</w:t>
      </w:r>
      <w:r w:rsidRPr="000D5362">
        <w:rPr>
          <w:rFonts w:ascii="Arial" w:eastAsia="Times New Roman" w:hAnsi="Arial" w:cs="Arial"/>
          <w:bCs/>
          <w:lang w:val="bg-BG"/>
        </w:rPr>
        <w:t xml:space="preserve"> е задача, при която се очаква сътрудничество от всички партньори по проекта, и следователно изисква редовна координация между тях. Поради това тази </w:t>
      </w:r>
      <w:r w:rsidR="00C333B0" w:rsidRPr="000D5362">
        <w:rPr>
          <w:rFonts w:ascii="Arial" w:eastAsia="Times New Roman" w:hAnsi="Arial" w:cs="Arial"/>
          <w:bCs/>
          <w:lang w:val="bg-BG"/>
        </w:rPr>
        <w:t>С</w:t>
      </w:r>
      <w:r w:rsidRPr="000D5362">
        <w:rPr>
          <w:rFonts w:ascii="Arial" w:eastAsia="Times New Roman" w:hAnsi="Arial" w:cs="Arial"/>
          <w:bCs/>
          <w:lang w:val="bg-BG"/>
        </w:rPr>
        <w:t xml:space="preserve">тратегия служи като ръководен документ за шестте общини при разработването на техните собствени </w:t>
      </w:r>
      <w:r w:rsidR="00C333B0" w:rsidRPr="000D5362">
        <w:rPr>
          <w:rFonts w:ascii="Arial" w:eastAsia="Times New Roman" w:hAnsi="Arial" w:cs="Arial"/>
          <w:bCs/>
          <w:lang w:val="bg-BG"/>
        </w:rPr>
        <w:t>К</w:t>
      </w:r>
      <w:r w:rsidRPr="000D5362">
        <w:rPr>
          <w:rFonts w:ascii="Arial" w:eastAsia="Times New Roman" w:hAnsi="Arial" w:cs="Arial"/>
          <w:bCs/>
          <w:lang w:val="bg-BG"/>
        </w:rPr>
        <w:t>омуникационни планове</w:t>
      </w:r>
      <w:r w:rsidR="00C333B0" w:rsidRPr="000D5362">
        <w:rPr>
          <w:rFonts w:ascii="Arial" w:eastAsia="Times New Roman" w:hAnsi="Arial" w:cs="Arial"/>
          <w:bCs/>
          <w:lang w:val="bg-BG"/>
        </w:rPr>
        <w:t xml:space="preserve"> за проекта</w:t>
      </w:r>
      <w:r w:rsidRPr="000D5362">
        <w:rPr>
          <w:rFonts w:ascii="Arial" w:eastAsia="Times New Roman" w:hAnsi="Arial" w:cs="Arial"/>
          <w:bCs/>
          <w:lang w:val="bg-BG"/>
        </w:rPr>
        <w:t>.</w:t>
      </w:r>
    </w:p>
    <w:p w14:paraId="5F1E40F9" w14:textId="32355A93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Стратегията за </w:t>
      </w:r>
      <w:r w:rsidR="00996452">
        <w:rPr>
          <w:rFonts w:ascii="Arial" w:eastAsia="Times New Roman" w:hAnsi="Arial" w:cs="Arial"/>
          <w:bCs/>
          <w:lang w:val="bg-BG"/>
        </w:rPr>
        <w:t>привличане</w:t>
      </w:r>
      <w:r w:rsidRPr="000D5362">
        <w:rPr>
          <w:rFonts w:ascii="Arial" w:eastAsia="Times New Roman" w:hAnsi="Arial" w:cs="Arial"/>
          <w:bCs/>
          <w:lang w:val="bg-BG"/>
        </w:rPr>
        <w:t xml:space="preserve"> на заинтересовани</w:t>
      </w:r>
      <w:r w:rsidR="00996452">
        <w:rPr>
          <w:rFonts w:ascii="Arial" w:eastAsia="Times New Roman" w:hAnsi="Arial" w:cs="Arial"/>
          <w:bCs/>
          <w:lang w:val="bg-BG"/>
        </w:rPr>
        <w:t>те</w:t>
      </w:r>
      <w:r w:rsidRPr="000D5362">
        <w:rPr>
          <w:rFonts w:ascii="Arial" w:eastAsia="Times New Roman" w:hAnsi="Arial" w:cs="Arial"/>
          <w:bCs/>
          <w:lang w:val="bg-BG"/>
        </w:rPr>
        <w:t xml:space="preserve"> страни е структурирана в следните </w:t>
      </w:r>
      <w:r w:rsidR="00DC76BD">
        <w:rPr>
          <w:rFonts w:ascii="Arial" w:eastAsia="Times New Roman" w:hAnsi="Arial" w:cs="Arial"/>
          <w:bCs/>
          <w:lang w:val="bg-BG"/>
        </w:rPr>
        <w:t>раздели</w:t>
      </w:r>
      <w:r w:rsidRPr="000D5362">
        <w:rPr>
          <w:rFonts w:ascii="Arial" w:eastAsia="Times New Roman" w:hAnsi="Arial" w:cs="Arial"/>
          <w:bCs/>
          <w:lang w:val="bg-BG"/>
        </w:rPr>
        <w:t>:</w:t>
      </w:r>
    </w:p>
    <w:p w14:paraId="497E8092" w14:textId="34DD2507" w:rsidR="00DC76BD" w:rsidRPr="00DC76BD" w:rsidRDefault="00DC76BD" w:rsidP="00C333B0">
      <w:pPr>
        <w:spacing w:after="120" w:line="320" w:lineRule="atLeast"/>
        <w:ind w:left="708"/>
        <w:jc w:val="both"/>
        <w:rPr>
          <w:rFonts w:ascii="Arial" w:eastAsia="Times New Roman" w:hAnsi="Arial" w:cs="Arial"/>
          <w:b/>
          <w:lang w:val="bg-BG"/>
        </w:rPr>
      </w:pPr>
      <w:r>
        <w:rPr>
          <w:rFonts w:ascii="Arial" w:eastAsia="Times New Roman" w:hAnsi="Arial" w:cs="Arial"/>
          <w:b/>
          <w:lang w:val="bg-BG"/>
        </w:rPr>
        <w:t xml:space="preserve">1. Въведение </w:t>
      </w:r>
      <w:r w:rsidRPr="00DC76BD">
        <w:rPr>
          <w:rFonts w:ascii="Arial" w:eastAsia="Times New Roman" w:hAnsi="Arial" w:cs="Arial"/>
          <w:bCs/>
          <w:lang w:val="en-US"/>
        </w:rPr>
        <w:t>-</w:t>
      </w:r>
      <w:r w:rsidRPr="00DC76BD">
        <w:rPr>
          <w:rFonts w:ascii="Arial" w:eastAsia="Times New Roman" w:hAnsi="Arial" w:cs="Arial"/>
          <w:bCs/>
          <w:lang w:val="bg-BG"/>
        </w:rPr>
        <w:t xml:space="preserve"> настоящият раздел</w:t>
      </w:r>
    </w:p>
    <w:p w14:paraId="26AF68E0" w14:textId="7CDD1BC0" w:rsidR="00F81C25" w:rsidRPr="000D5362" w:rsidRDefault="00F81C25" w:rsidP="00C333B0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/>
          <w:lang w:val="bg-BG"/>
        </w:rPr>
        <w:t>2. Заинтересовани страни</w:t>
      </w:r>
      <w:r w:rsidRPr="000D5362">
        <w:rPr>
          <w:rFonts w:ascii="Arial" w:eastAsia="Times New Roman" w:hAnsi="Arial" w:cs="Arial"/>
          <w:bCs/>
          <w:lang w:val="bg-BG"/>
        </w:rPr>
        <w:t xml:space="preserve"> - описание на идентифицираните ключови заинтересовани страни.</w:t>
      </w:r>
    </w:p>
    <w:p w14:paraId="325719BD" w14:textId="1E2FA0F4" w:rsidR="00F81C25" w:rsidRPr="000D5362" w:rsidRDefault="00F81C25" w:rsidP="00C333B0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/>
          <w:lang w:val="bg-BG"/>
        </w:rPr>
        <w:t>3. Принципи и общ подход</w:t>
      </w:r>
      <w:r w:rsidRPr="000D5362">
        <w:rPr>
          <w:rFonts w:ascii="Arial" w:eastAsia="Times New Roman" w:hAnsi="Arial" w:cs="Arial"/>
          <w:bCs/>
          <w:lang w:val="bg-BG"/>
        </w:rPr>
        <w:t xml:space="preserve"> - представяне на принципите</w:t>
      </w:r>
      <w:r w:rsidR="00F5467C">
        <w:rPr>
          <w:rFonts w:ascii="Arial" w:eastAsia="Times New Roman" w:hAnsi="Arial" w:cs="Arial"/>
          <w:bCs/>
          <w:lang w:val="bg-BG"/>
        </w:rPr>
        <w:t xml:space="preserve"> и </w:t>
      </w:r>
      <w:r w:rsidRPr="000D5362">
        <w:rPr>
          <w:rFonts w:ascii="Arial" w:eastAsia="Times New Roman" w:hAnsi="Arial" w:cs="Arial"/>
          <w:bCs/>
          <w:lang w:val="bg-BG"/>
        </w:rPr>
        <w:t xml:space="preserve">общия подход </w:t>
      </w:r>
      <w:r w:rsidR="00DC76BD">
        <w:rPr>
          <w:rFonts w:ascii="Arial" w:eastAsia="Times New Roman" w:hAnsi="Arial" w:cs="Arial"/>
          <w:bCs/>
          <w:lang w:val="bg-BG"/>
        </w:rPr>
        <w:t xml:space="preserve">при разработване на </w:t>
      </w:r>
      <w:r w:rsidRPr="000D5362">
        <w:rPr>
          <w:rFonts w:ascii="Arial" w:eastAsia="Times New Roman" w:hAnsi="Arial" w:cs="Arial"/>
          <w:bCs/>
          <w:lang w:val="bg-BG"/>
        </w:rPr>
        <w:t>Стратегията</w:t>
      </w:r>
      <w:r w:rsidR="00F5467C">
        <w:rPr>
          <w:rFonts w:ascii="Arial" w:eastAsia="Times New Roman" w:hAnsi="Arial" w:cs="Arial"/>
          <w:bCs/>
          <w:lang w:val="bg-BG"/>
        </w:rPr>
        <w:t>, както и факторите за успех и рисковете</w:t>
      </w:r>
      <w:r w:rsidRPr="000D5362">
        <w:rPr>
          <w:rFonts w:ascii="Arial" w:eastAsia="Times New Roman" w:hAnsi="Arial" w:cs="Arial"/>
          <w:bCs/>
          <w:lang w:val="bg-BG"/>
        </w:rPr>
        <w:t>.</w:t>
      </w:r>
    </w:p>
    <w:p w14:paraId="5283429F" w14:textId="77777777" w:rsidR="00F81C25" w:rsidRPr="000D5362" w:rsidRDefault="00F81C25" w:rsidP="00C333B0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/>
          <w:lang w:val="bg-BG"/>
        </w:rPr>
        <w:t>4. Методи и формати за комуникация</w:t>
      </w:r>
      <w:r w:rsidRPr="000D5362">
        <w:rPr>
          <w:rFonts w:ascii="Arial" w:eastAsia="Times New Roman" w:hAnsi="Arial" w:cs="Arial"/>
          <w:bCs/>
          <w:lang w:val="bg-BG"/>
        </w:rPr>
        <w:t xml:space="preserve"> - описание на форматите, които ще се прилагат за достигане на специфични групи заинтересовани страни чрез комбинация от комуникационни методи.</w:t>
      </w:r>
    </w:p>
    <w:p w14:paraId="109FBB3C" w14:textId="7C53E2FB" w:rsidR="00F81C25" w:rsidRPr="000D5362" w:rsidRDefault="00F81C25" w:rsidP="00C333B0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/>
          <w:lang w:val="bg-BG"/>
        </w:rPr>
        <w:t xml:space="preserve">5. План за </w:t>
      </w:r>
      <w:r w:rsidR="00996452">
        <w:rPr>
          <w:rFonts w:ascii="Arial" w:eastAsia="Times New Roman" w:hAnsi="Arial" w:cs="Arial"/>
          <w:b/>
          <w:lang w:val="bg-BG"/>
        </w:rPr>
        <w:t>привличане на заинтересованите страни</w:t>
      </w:r>
      <w:r w:rsidRPr="000D5362">
        <w:rPr>
          <w:rFonts w:ascii="Arial" w:eastAsia="Times New Roman" w:hAnsi="Arial" w:cs="Arial"/>
          <w:bCs/>
          <w:lang w:val="bg-BG"/>
        </w:rPr>
        <w:t xml:space="preserve"> - представяне на дейностите за </w:t>
      </w:r>
      <w:r w:rsidR="00194CB8">
        <w:rPr>
          <w:rFonts w:ascii="Arial" w:eastAsia="Times New Roman" w:hAnsi="Arial" w:cs="Arial"/>
          <w:bCs/>
          <w:lang w:val="bg-BG"/>
        </w:rPr>
        <w:t xml:space="preserve">включване </w:t>
      </w:r>
      <w:r w:rsidRPr="000D5362">
        <w:rPr>
          <w:rFonts w:ascii="Arial" w:eastAsia="Times New Roman" w:hAnsi="Arial" w:cs="Arial"/>
          <w:bCs/>
          <w:lang w:val="bg-BG"/>
        </w:rPr>
        <w:t>на заинтересованите страни</w:t>
      </w:r>
      <w:r w:rsidR="00194CB8">
        <w:rPr>
          <w:rFonts w:ascii="Arial" w:eastAsia="Times New Roman" w:hAnsi="Arial" w:cs="Arial"/>
          <w:bCs/>
          <w:lang w:val="bg-BG"/>
        </w:rPr>
        <w:t xml:space="preserve"> в проекта</w:t>
      </w:r>
      <w:r w:rsidRPr="000D5362">
        <w:rPr>
          <w:rFonts w:ascii="Arial" w:eastAsia="Times New Roman" w:hAnsi="Arial" w:cs="Arial"/>
          <w:bCs/>
          <w:lang w:val="bg-BG"/>
        </w:rPr>
        <w:t>, периода за тяхното изпълнение и заинтересованите страни, които ще бъдат обхванати от всяка дейност.</w:t>
      </w:r>
    </w:p>
    <w:p w14:paraId="2130C8F6" w14:textId="4E6060E7" w:rsidR="00F81C25" w:rsidRPr="000D5362" w:rsidRDefault="00F81C25" w:rsidP="00C333B0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/>
          <w:lang w:val="bg-BG"/>
        </w:rPr>
        <w:t>6. Мониторинг и оценка</w:t>
      </w:r>
      <w:r w:rsidRPr="000D5362">
        <w:rPr>
          <w:rFonts w:ascii="Arial" w:eastAsia="Times New Roman" w:hAnsi="Arial" w:cs="Arial"/>
          <w:bCs/>
          <w:lang w:val="bg-BG"/>
        </w:rPr>
        <w:t xml:space="preserve"> - очертаване на процеса на мониторинг и ключовите показатели за изпълнение, които ще се следят по време на изпълнението на проекта, за да се проследи напредъкът и въздействието на различните дейности за </w:t>
      </w:r>
      <w:r w:rsidR="00996452">
        <w:rPr>
          <w:rFonts w:ascii="Arial" w:eastAsia="Times New Roman" w:hAnsi="Arial" w:cs="Arial"/>
          <w:bCs/>
          <w:lang w:val="bg-BG"/>
        </w:rPr>
        <w:t>привличане и участие</w:t>
      </w:r>
      <w:r w:rsidRPr="000D5362">
        <w:rPr>
          <w:rFonts w:ascii="Arial" w:eastAsia="Times New Roman" w:hAnsi="Arial" w:cs="Arial"/>
          <w:bCs/>
          <w:lang w:val="bg-BG"/>
        </w:rPr>
        <w:t xml:space="preserve"> на заинтересованите страни.</w:t>
      </w:r>
    </w:p>
    <w:p w14:paraId="55EADD9D" w14:textId="77777777" w:rsidR="00A94546" w:rsidRPr="000D5362" w:rsidRDefault="00A94546">
      <w:pPr>
        <w:spacing w:after="160" w:line="259" w:lineRule="auto"/>
        <w:rPr>
          <w:rFonts w:ascii="Arial" w:eastAsia="MS PGothic" w:hAnsi="Arial" w:cs="Arial"/>
          <w:b/>
          <w:bCs/>
          <w:color w:val="336699"/>
          <w:kern w:val="24"/>
          <w:sz w:val="28"/>
          <w:szCs w:val="32"/>
          <w:lang w:val="bg-BG" w:eastAsia="bg-BG" w:bidi="bg-BG"/>
        </w:rPr>
      </w:pPr>
      <w:bookmarkStart w:id="5" w:name="_Hlk183857759"/>
      <w:r w:rsidRPr="000D5362">
        <w:rPr>
          <w:lang w:val="bg-BG"/>
        </w:rPr>
        <w:br w:type="page"/>
      </w:r>
    </w:p>
    <w:p w14:paraId="3D066062" w14:textId="59CE2EEB" w:rsidR="00F81C25" w:rsidRPr="000D5362" w:rsidRDefault="00F81C25" w:rsidP="00A94546">
      <w:pPr>
        <w:pStyle w:val="Heading1"/>
        <w:rPr>
          <w:lang w:val="bg-BG"/>
        </w:rPr>
      </w:pPr>
      <w:bookmarkStart w:id="6" w:name="_Toc195170928"/>
      <w:r w:rsidRPr="000D5362">
        <w:rPr>
          <w:lang w:val="bg-BG"/>
        </w:rPr>
        <w:t>Заинтересовани страни</w:t>
      </w:r>
      <w:bookmarkEnd w:id="6"/>
      <w:r w:rsidRPr="000D5362">
        <w:rPr>
          <w:lang w:val="bg-BG"/>
        </w:rPr>
        <w:t xml:space="preserve"> </w:t>
      </w:r>
    </w:p>
    <w:p w14:paraId="38AC7701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В процеса на подготовка на проектното предложение е извършен задълбочен анализ на заинтересованите страни и са идентифицирани основни заинтересовани страни, разделени в три групи в зависимост от техните интереси и влияние върху проекта. Като се имат предвид тези различия, е планиран набор от подходи и действия за ангажиране на заинтересованите страни, които в своята съвкупност осигуряват синергия на действията и увеличават въздействието по отношение на осведоменост, промяна на поведението и репликация на резултатите от проекта.</w:t>
      </w:r>
    </w:p>
    <w:p w14:paraId="4B5E2E50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След старта на проекта проектният екип прегледа и валидира изготвения анализ на заинтересованите страни.</w:t>
      </w:r>
    </w:p>
    <w:p w14:paraId="2D034782" w14:textId="224F887B" w:rsidR="00F81C25" w:rsidRPr="000D5362" w:rsidRDefault="00F81C25" w:rsidP="00A94546">
      <w:pPr>
        <w:pStyle w:val="Heading2"/>
        <w:rPr>
          <w:lang w:val="bg-BG"/>
        </w:rPr>
      </w:pPr>
      <w:bookmarkStart w:id="7" w:name="_Toc195170929"/>
      <w:r w:rsidRPr="000D5362">
        <w:rPr>
          <w:lang w:val="bg-BG"/>
        </w:rPr>
        <w:t>Местни заинтересовани страни</w:t>
      </w:r>
      <w:bookmarkEnd w:id="7"/>
    </w:p>
    <w:p w14:paraId="71DB20D0" w14:textId="1E2B4CB9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Местните заинтересовани страни са </w:t>
      </w:r>
      <w:r w:rsidR="00A94546" w:rsidRPr="000D5362">
        <w:rPr>
          <w:rFonts w:ascii="Arial" w:eastAsia="Times New Roman" w:hAnsi="Arial" w:cs="Arial"/>
          <w:bCs/>
          <w:lang w:val="bg-BG"/>
        </w:rPr>
        <w:t>пряко</w:t>
      </w:r>
      <w:r w:rsidRPr="000D5362">
        <w:rPr>
          <w:rFonts w:ascii="Arial" w:eastAsia="Times New Roman" w:hAnsi="Arial" w:cs="Arial"/>
          <w:bCs/>
          <w:lang w:val="bg-BG"/>
        </w:rPr>
        <w:t xml:space="preserve"> засегнати от резултатите на проекта и ще бъдат положително повлияни от подобреното качество на въздуха, постигнато в резултат на действията по проекта. Като потребители на различни </w:t>
      </w:r>
      <w:r w:rsidR="00A94546" w:rsidRPr="000D5362">
        <w:rPr>
          <w:rFonts w:ascii="Arial" w:eastAsia="Times New Roman" w:hAnsi="Arial" w:cs="Arial"/>
          <w:bCs/>
          <w:lang w:val="bg-BG"/>
        </w:rPr>
        <w:t xml:space="preserve">видове </w:t>
      </w:r>
      <w:r w:rsidRPr="000D5362">
        <w:rPr>
          <w:rFonts w:ascii="Arial" w:eastAsia="Times New Roman" w:hAnsi="Arial" w:cs="Arial"/>
          <w:bCs/>
          <w:lang w:val="bg-BG"/>
        </w:rPr>
        <w:t xml:space="preserve">транспортни средства, те могат да повлияят на постигането на целите на проекта. Тяхното участие ще увеличи осведомеността, ще осигури техния принос и експертиза, ще изгражда усещане за собственост по отношение на изпълнението на </w:t>
      </w:r>
      <w:r w:rsidR="00A94546" w:rsidRPr="000D5362">
        <w:rPr>
          <w:rFonts w:ascii="Arial" w:eastAsia="Times New Roman" w:hAnsi="Arial" w:cs="Arial"/>
          <w:bCs/>
          <w:lang w:val="bg-BG"/>
        </w:rPr>
        <w:t xml:space="preserve">мерки за </w:t>
      </w:r>
      <w:r w:rsidRPr="000D5362">
        <w:rPr>
          <w:rFonts w:ascii="Arial" w:eastAsia="Times New Roman" w:hAnsi="Arial" w:cs="Arial"/>
          <w:bCs/>
          <w:lang w:val="bg-BG"/>
        </w:rPr>
        <w:t xml:space="preserve">устойчива градска мобилност и ще създаде предпоставки за устойчивост на резултатите от проекта и използването на транспортната инфраструктура, изградена </w:t>
      </w:r>
      <w:r w:rsidR="00A94546" w:rsidRPr="000D5362">
        <w:rPr>
          <w:rFonts w:ascii="Arial" w:eastAsia="Times New Roman" w:hAnsi="Arial" w:cs="Arial"/>
          <w:bCs/>
          <w:lang w:val="bg-BG"/>
        </w:rPr>
        <w:t>в изпълнение на ПУГМ</w:t>
      </w:r>
      <w:r w:rsidRPr="000D5362">
        <w:rPr>
          <w:rFonts w:ascii="Arial" w:eastAsia="Times New Roman" w:hAnsi="Arial" w:cs="Arial"/>
          <w:bCs/>
          <w:lang w:val="bg-BG"/>
        </w:rPr>
        <w:t>.</w:t>
      </w:r>
    </w:p>
    <w:p w14:paraId="11FC6A22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Местните заинтересовани страни включват следните подгрупи:</w:t>
      </w:r>
    </w:p>
    <w:p w14:paraId="230B9D24" w14:textId="77777777" w:rsidR="00F81C25" w:rsidRPr="000D5362" w:rsidRDefault="00F81C25" w:rsidP="009A1C5F">
      <w:pPr>
        <w:pStyle w:val="ListParagraph"/>
        <w:numPr>
          <w:ilvl w:val="0"/>
          <w:numId w:val="7"/>
        </w:numPr>
        <w:spacing w:before="240"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Жители</w:t>
      </w:r>
    </w:p>
    <w:p w14:paraId="0F9827B4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Те използват ежедневно различни видове транспорт и транспортната инфраструктура, изградена от общините. Хората в тази група имат различни интереси и предпочитания относно мобилността си, основани на демографски, социални и икономически характеристики, както и екологични съображения, което определя необходимостта от работа с тях, за да се увеличи осведомеността им относно проекта и използването на устойчиви транспортни модели, както и да се консултират по въпроси, свързани с някои дейности по проекта.</w:t>
      </w:r>
    </w:p>
    <w:p w14:paraId="068CA667" w14:textId="77777777" w:rsidR="00F81C25" w:rsidRPr="000D5362" w:rsidRDefault="00F81C25" w:rsidP="009A1C5F">
      <w:pPr>
        <w:pStyle w:val="ListParagraph"/>
        <w:numPr>
          <w:ilvl w:val="0"/>
          <w:numId w:val="7"/>
        </w:numPr>
        <w:spacing w:before="240"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Местни бизнеси</w:t>
      </w:r>
    </w:p>
    <w:p w14:paraId="5CD88400" w14:textId="5954132B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Интересите на бизнеса се определят от изискванията на новото климатично законодателство, както и от техния интерес към съществуването на благоприятна физическа среда и условия за успешното развитие на техния бизнес. Бизнесите също са потенциални инвеститори и партньори на общините в стремежа им да изградят умни градове. </w:t>
      </w:r>
      <w:r w:rsidR="00996452">
        <w:rPr>
          <w:rFonts w:ascii="Arial" w:eastAsia="Times New Roman" w:hAnsi="Arial" w:cs="Arial"/>
          <w:bCs/>
          <w:lang w:val="bg-BG"/>
        </w:rPr>
        <w:t>Привличането</w:t>
      </w:r>
      <w:r w:rsidRPr="000D5362">
        <w:rPr>
          <w:rFonts w:ascii="Arial" w:eastAsia="Times New Roman" w:hAnsi="Arial" w:cs="Arial"/>
          <w:bCs/>
          <w:lang w:val="bg-BG"/>
        </w:rPr>
        <w:t xml:space="preserve"> на местния бизнес в проекта има за цел да ги консултира относно техните предпочитания и притеснения, да използва тяхната експертиза и да ги насърчи да интегрират климатични съображения в решенията си за частни инвестиции и да използват транспорт с ниски емисии.</w:t>
      </w:r>
    </w:p>
    <w:p w14:paraId="131CBBCC" w14:textId="77777777" w:rsidR="00F81C25" w:rsidRPr="000D5362" w:rsidRDefault="00F81C25" w:rsidP="009A1C5F">
      <w:pPr>
        <w:pStyle w:val="ListParagraph"/>
        <w:numPr>
          <w:ilvl w:val="0"/>
          <w:numId w:val="7"/>
        </w:numPr>
        <w:spacing w:before="240"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Местни консултативни съвети</w:t>
      </w:r>
    </w:p>
    <w:p w14:paraId="505D3BC7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Те са консултативни органи към кмета или общинския съвет в общините и включват представители на НПО, бизнеси и други местни заинтересовани страни. Ролята им е да подкрепят местните власти чрез становища и препоръки в планирането и изпълнението на общински политики и планиращи документи в различни сектори, включително по отношение на целевите планове. Включването им в проекта ще осигури входни данни и сътрудничество с местни НПО и бизнес организации. Интересите на НПО обикновено са свързани с подобряване на състоянието на околната среда и екосистемите. Очаква се тяхното отношение към проекта да бъде много положително, тъй като резултатите от проекта ще допринесат за намаляване на вредните емисии и подобряване на качеството на околната среда.</w:t>
      </w:r>
    </w:p>
    <w:p w14:paraId="43274A27" w14:textId="77777777" w:rsidR="00F81C25" w:rsidRPr="000D5362" w:rsidRDefault="00F81C25" w:rsidP="009A1C5F">
      <w:pPr>
        <w:pStyle w:val="ListParagraph"/>
        <w:numPr>
          <w:ilvl w:val="0"/>
          <w:numId w:val="7"/>
        </w:numPr>
        <w:spacing w:before="240"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Общински транспортни компании</w:t>
      </w:r>
    </w:p>
    <w:p w14:paraId="555485FF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Общинските транспортни оператори са общински компании и предприятия, притежавани от общините, отговорни за развитието на обществения транспорт и паркирането. Те разработват анализи за развитието на екологичните и оперативните аспекти на обществения транспорт; въвеждане и експлоатация на интелигентни транспортни системи и са отговорни за организацията, управлението и осигуряването на транспортни услуги. Това са:</w:t>
      </w:r>
    </w:p>
    <w:p w14:paraId="3090E2E4" w14:textId="77777777" w:rsidR="00F81C25" w:rsidRPr="000D5362" w:rsidRDefault="00F81C25" w:rsidP="009A1C5F">
      <w:pPr>
        <w:pStyle w:val="ListParagraph"/>
        <w:numPr>
          <w:ilvl w:val="0"/>
          <w:numId w:val="22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Софийска община: „София Автотранспорт“ ЕАД, „София Електрически транспорт“ ЕАД</w:t>
      </w:r>
    </w:p>
    <w:p w14:paraId="2BB0A054" w14:textId="77777777" w:rsidR="00F81C25" w:rsidRPr="000D5362" w:rsidRDefault="00F81C25" w:rsidP="009A1C5F">
      <w:pPr>
        <w:pStyle w:val="ListParagraph"/>
        <w:numPr>
          <w:ilvl w:val="0"/>
          <w:numId w:val="22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Община Бургас: „</w:t>
      </w:r>
      <w:proofErr w:type="spellStart"/>
      <w:r w:rsidRPr="000D5362">
        <w:rPr>
          <w:rFonts w:ascii="Arial" w:eastAsia="Times New Roman" w:hAnsi="Arial" w:cs="Arial"/>
          <w:bCs/>
          <w:lang w:val="bg-BG"/>
        </w:rPr>
        <w:t>БургасБус</w:t>
      </w:r>
      <w:proofErr w:type="spellEnd"/>
      <w:r w:rsidRPr="000D5362">
        <w:rPr>
          <w:rFonts w:ascii="Arial" w:eastAsia="Times New Roman" w:hAnsi="Arial" w:cs="Arial"/>
          <w:bCs/>
          <w:lang w:val="bg-BG"/>
        </w:rPr>
        <w:t>“ ЕООД, Община Бургас – „Транспорт“</w:t>
      </w:r>
    </w:p>
    <w:p w14:paraId="4E38BF8F" w14:textId="77777777" w:rsidR="00F81C25" w:rsidRPr="000D5362" w:rsidRDefault="00F81C25" w:rsidP="009A1C5F">
      <w:pPr>
        <w:pStyle w:val="ListParagraph"/>
        <w:numPr>
          <w:ilvl w:val="0"/>
          <w:numId w:val="22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Община Русе: „Общински транспорт Русе“ ЕАД</w:t>
      </w:r>
    </w:p>
    <w:p w14:paraId="5BF3AD7D" w14:textId="77777777" w:rsidR="00F81C25" w:rsidRPr="000D5362" w:rsidRDefault="00F81C25" w:rsidP="009A1C5F">
      <w:pPr>
        <w:pStyle w:val="ListParagraph"/>
        <w:numPr>
          <w:ilvl w:val="0"/>
          <w:numId w:val="22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Община Стара Загора: „Тролейбусен и автобусен транспорт“ ЕООД, Общинско предприятие „Паркинги и репатриране“</w:t>
      </w:r>
    </w:p>
    <w:p w14:paraId="517FE182" w14:textId="77777777" w:rsidR="00F81C25" w:rsidRPr="000D5362" w:rsidRDefault="00F81C25" w:rsidP="009A1C5F">
      <w:pPr>
        <w:pStyle w:val="ListParagraph"/>
        <w:numPr>
          <w:ilvl w:val="0"/>
          <w:numId w:val="22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Община Велико Търново: „Управление на трафика, паркинги и гаражи“ ЕООД</w:t>
      </w:r>
    </w:p>
    <w:p w14:paraId="08BA1ECC" w14:textId="77777777" w:rsidR="00F81C25" w:rsidRPr="000D5362" w:rsidRDefault="00F81C25" w:rsidP="009A1C5F">
      <w:pPr>
        <w:pStyle w:val="ListParagraph"/>
        <w:numPr>
          <w:ilvl w:val="0"/>
          <w:numId w:val="22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Община Монтана: Общинско предприятие „Градска мобилност – Монтана“</w:t>
      </w:r>
    </w:p>
    <w:p w14:paraId="673C3D91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Освен това, общинското предприятие „</w:t>
      </w:r>
      <w:proofErr w:type="spellStart"/>
      <w:r w:rsidRPr="000D5362">
        <w:rPr>
          <w:rFonts w:ascii="Arial" w:eastAsia="Times New Roman" w:hAnsi="Arial" w:cs="Arial"/>
          <w:bCs/>
          <w:lang w:val="bg-BG"/>
        </w:rPr>
        <w:t>Софияплан</w:t>
      </w:r>
      <w:proofErr w:type="spellEnd"/>
      <w:r w:rsidRPr="000D5362">
        <w:rPr>
          <w:rFonts w:ascii="Arial" w:eastAsia="Times New Roman" w:hAnsi="Arial" w:cs="Arial"/>
          <w:bCs/>
          <w:lang w:val="bg-BG"/>
        </w:rPr>
        <w:t>“ ще бъде включено в проекта. Това предприятие събира и анализира данни за различни аспекти на градската среда и развитието на общината и предлага политики на общинското ръководство. Ангажирането на „</w:t>
      </w:r>
      <w:proofErr w:type="spellStart"/>
      <w:r w:rsidRPr="000D5362">
        <w:rPr>
          <w:rFonts w:ascii="Arial" w:eastAsia="Times New Roman" w:hAnsi="Arial" w:cs="Arial"/>
          <w:bCs/>
          <w:lang w:val="bg-BG"/>
        </w:rPr>
        <w:t>Софияплан</w:t>
      </w:r>
      <w:proofErr w:type="spellEnd"/>
      <w:r w:rsidRPr="000D5362">
        <w:rPr>
          <w:rFonts w:ascii="Arial" w:eastAsia="Times New Roman" w:hAnsi="Arial" w:cs="Arial"/>
          <w:bCs/>
          <w:lang w:val="bg-BG"/>
        </w:rPr>
        <w:t>“ като заинтересована страна ще донесе добавена стойност на проекта чрез използване на специализираната му експертиза и ще осигури пространствена, времева и оперативна координация и интеграция на различни политики и планиращи документи в контекста на постигане на климатична неутралност в община София.</w:t>
      </w:r>
    </w:p>
    <w:p w14:paraId="0D12CC21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</w:p>
    <w:p w14:paraId="252DC969" w14:textId="77777777" w:rsidR="00F81C25" w:rsidRPr="000D5362" w:rsidRDefault="00F81C25" w:rsidP="009A1C5F">
      <w:pPr>
        <w:pStyle w:val="ListParagraph"/>
        <w:numPr>
          <w:ilvl w:val="0"/>
          <w:numId w:val="7"/>
        </w:numPr>
        <w:spacing w:before="240"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Частни доставчици на транспортни услуги</w:t>
      </w:r>
    </w:p>
    <w:p w14:paraId="68947631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Компаниите, предоставящи транспортни услуги (таксиметрови услуги, наем на електрически скутери, куриерски услуги, доставки на дома и др.), оперират в шестте общини. Тяхното участие в проекта ще увеличи осведомеността им и ще допринесе за синергията на действията на всички местни актьори за изпълнението на ПМС.</w:t>
      </w:r>
    </w:p>
    <w:p w14:paraId="1168DCC3" w14:textId="3BAFF7E0" w:rsidR="00F81C25" w:rsidRPr="000D5362" w:rsidRDefault="00F81C25" w:rsidP="00F94867">
      <w:pPr>
        <w:pStyle w:val="Heading2"/>
        <w:rPr>
          <w:lang w:val="bg-BG"/>
        </w:rPr>
      </w:pPr>
      <w:bookmarkStart w:id="8" w:name="_Toc195170930"/>
      <w:r w:rsidRPr="000D5362">
        <w:rPr>
          <w:lang w:val="bg-BG"/>
        </w:rPr>
        <w:t>Заинтересовани страни на национално ниво</w:t>
      </w:r>
      <w:bookmarkEnd w:id="8"/>
    </w:p>
    <w:p w14:paraId="7EE9E8CC" w14:textId="3F32456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Втората група включва национални институции с интерес към резултатите от проекта. Тяхното участие е ключово от гледна точка на мобилизацията на финансови ресурси за пълното изпълнение на </w:t>
      </w:r>
      <w:r w:rsidR="00F94867" w:rsidRPr="000D5362">
        <w:rPr>
          <w:rFonts w:ascii="Arial" w:eastAsia="Times New Roman" w:hAnsi="Arial" w:cs="Arial"/>
          <w:bCs/>
          <w:lang w:val="bg-BG"/>
        </w:rPr>
        <w:t>ПУГМ</w:t>
      </w:r>
      <w:r w:rsidRPr="000D5362">
        <w:rPr>
          <w:rFonts w:ascii="Arial" w:eastAsia="Times New Roman" w:hAnsi="Arial" w:cs="Arial"/>
          <w:bCs/>
          <w:lang w:val="bg-BG"/>
        </w:rPr>
        <w:t xml:space="preserve"> и популяризиране на добрите практики, приложени в проекта.</w:t>
      </w:r>
    </w:p>
    <w:p w14:paraId="5E153191" w14:textId="77777777" w:rsidR="00F81C25" w:rsidRPr="000D5362" w:rsidRDefault="00F81C25" w:rsidP="009A1C5F">
      <w:pPr>
        <w:pStyle w:val="ListParagraph"/>
        <w:numPr>
          <w:ilvl w:val="0"/>
          <w:numId w:val="7"/>
        </w:numPr>
        <w:spacing w:before="240"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Министерство на околната среда и водите (МОСВ)</w:t>
      </w:r>
    </w:p>
    <w:p w14:paraId="6E1B699B" w14:textId="77777777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МОСВ изпълнява общата държавна политика за смекчаване на климатичните промени и е отговорно за отчетността по задълженията на страната съгласно европейското законодателство и международните конвенции. Министерството подготвя, приема и координира изпълнението на стратегически документи в тази област, включително Националния план за действие по климатичните промени и Националната стратегия и план за действие за адаптация към климатичните промени на Република България. Тъй като общините имат съществена роля в изпълнението на националните политики и стратегически документи в областта на климата, МОСВ има сериозен интерес от успешното изпълнение на действията на общините, свързани с климата.</w:t>
      </w:r>
    </w:p>
    <w:p w14:paraId="5B833DDB" w14:textId="42E9FF7F" w:rsidR="00F81C25" w:rsidRPr="000D5362" w:rsidRDefault="00996452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>
        <w:rPr>
          <w:rFonts w:ascii="Arial" w:eastAsia="Times New Roman" w:hAnsi="Arial" w:cs="Arial"/>
          <w:bCs/>
          <w:lang w:val="bg-BG"/>
        </w:rPr>
        <w:t>Участието</w:t>
      </w:r>
      <w:r w:rsidR="00F81C25" w:rsidRPr="000D5362">
        <w:rPr>
          <w:rFonts w:ascii="Arial" w:eastAsia="Times New Roman" w:hAnsi="Arial" w:cs="Arial"/>
          <w:bCs/>
          <w:lang w:val="bg-BG"/>
        </w:rPr>
        <w:t xml:space="preserve"> на МОСВ е определено и от факта, че то е управляващ орган на Програма</w:t>
      </w:r>
      <w:r w:rsidR="00F94867" w:rsidRPr="000D5362">
        <w:rPr>
          <w:rFonts w:ascii="Arial" w:eastAsia="Times New Roman" w:hAnsi="Arial" w:cs="Arial"/>
          <w:bCs/>
          <w:lang w:val="bg-BG"/>
        </w:rPr>
        <w:t xml:space="preserve"> </w:t>
      </w:r>
      <w:r w:rsidR="00110068">
        <w:rPr>
          <w:rFonts w:ascii="Arial" w:eastAsia="Times New Roman" w:hAnsi="Arial" w:cs="Arial"/>
          <w:bCs/>
          <w:lang w:val="bg-BG"/>
        </w:rPr>
        <w:t>„</w:t>
      </w:r>
      <w:r w:rsidR="00F94867" w:rsidRPr="000D5362">
        <w:rPr>
          <w:rFonts w:ascii="Arial" w:eastAsia="Times New Roman" w:hAnsi="Arial" w:cs="Arial"/>
          <w:bCs/>
          <w:lang w:val="bg-BG"/>
        </w:rPr>
        <w:t>О</w:t>
      </w:r>
      <w:r w:rsidR="00F81C25" w:rsidRPr="000D5362">
        <w:rPr>
          <w:rFonts w:ascii="Arial" w:eastAsia="Times New Roman" w:hAnsi="Arial" w:cs="Arial"/>
          <w:bCs/>
          <w:lang w:val="bg-BG"/>
        </w:rPr>
        <w:t>колна среда</w:t>
      </w:r>
      <w:r w:rsidR="00110068">
        <w:rPr>
          <w:rFonts w:ascii="Arial" w:eastAsia="Times New Roman" w:hAnsi="Arial" w:cs="Arial"/>
          <w:bCs/>
          <w:lang w:val="bg-BG"/>
        </w:rPr>
        <w:t>“</w:t>
      </w:r>
      <w:r w:rsidR="00F81C25" w:rsidRPr="000D5362">
        <w:rPr>
          <w:rFonts w:ascii="Arial" w:eastAsia="Times New Roman" w:hAnsi="Arial" w:cs="Arial"/>
          <w:bCs/>
          <w:lang w:val="bg-BG"/>
        </w:rPr>
        <w:t xml:space="preserve"> 2021-2027, чрез която ще бъдат финансирани </w:t>
      </w:r>
      <w:r w:rsidR="00F94867" w:rsidRPr="000D5362">
        <w:rPr>
          <w:rFonts w:ascii="Arial" w:eastAsia="Times New Roman" w:hAnsi="Arial" w:cs="Arial"/>
          <w:bCs/>
          <w:lang w:val="bg-BG"/>
        </w:rPr>
        <w:t>допълващите</w:t>
      </w:r>
      <w:r w:rsidR="00F81C25" w:rsidRPr="000D5362">
        <w:rPr>
          <w:rFonts w:ascii="Arial" w:eastAsia="Times New Roman" w:hAnsi="Arial" w:cs="Arial"/>
          <w:bCs/>
          <w:lang w:val="bg-BG"/>
        </w:rPr>
        <w:t xml:space="preserve"> мерки </w:t>
      </w:r>
      <w:r w:rsidR="00F94867" w:rsidRPr="000D5362">
        <w:rPr>
          <w:rFonts w:ascii="Arial" w:eastAsia="Times New Roman" w:hAnsi="Arial" w:cs="Arial"/>
          <w:bCs/>
          <w:lang w:val="bg-BG"/>
        </w:rPr>
        <w:t>от ПУГМ</w:t>
      </w:r>
      <w:r w:rsidR="00F81C25" w:rsidRPr="000D5362">
        <w:rPr>
          <w:rFonts w:ascii="Arial" w:eastAsia="Times New Roman" w:hAnsi="Arial" w:cs="Arial"/>
          <w:bCs/>
          <w:lang w:val="bg-BG"/>
        </w:rPr>
        <w:t xml:space="preserve"> на шестте общини.</w:t>
      </w:r>
    </w:p>
    <w:p w14:paraId="54E8D8D1" w14:textId="77777777" w:rsidR="00F81C25" w:rsidRPr="000D5362" w:rsidRDefault="00F81C25" w:rsidP="009A1C5F">
      <w:pPr>
        <w:pStyle w:val="ListParagraph"/>
        <w:numPr>
          <w:ilvl w:val="0"/>
          <w:numId w:val="7"/>
        </w:numPr>
        <w:spacing w:before="240"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Министерство на регионалното развитие и благоустройството (МРРБ)</w:t>
      </w:r>
    </w:p>
    <w:p w14:paraId="45C70682" w14:textId="03313F86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МРРБ изпълнява държавната политика за регионално развитие с цел балансирано и устойчиво интегрирано развитие на регионите и общините, включително планиране, програмиране, управление, осигуряване на ресурси, мониторинг, контрол и оценка на изпълнението на системата от документи за стратегическо планиране на пространственото развитие на национално, регионално и общинско ниво. МРРБ има сериозен интерес от успешното изпълнение на действията на общините за постигане на устойчива градска мобилност, тъй като общините носят отговорности и играят активна роля в изпълнението на общата държавна политика в тази област. Участието на МРРБ </w:t>
      </w:r>
      <w:r w:rsidR="00996452">
        <w:rPr>
          <w:rFonts w:ascii="Arial" w:eastAsia="Times New Roman" w:hAnsi="Arial" w:cs="Arial"/>
          <w:bCs/>
          <w:lang w:val="bg-BG"/>
        </w:rPr>
        <w:t>с</w:t>
      </w:r>
      <w:r w:rsidRPr="000D5362">
        <w:rPr>
          <w:rFonts w:ascii="Arial" w:eastAsia="Times New Roman" w:hAnsi="Arial" w:cs="Arial"/>
          <w:bCs/>
          <w:lang w:val="bg-BG"/>
        </w:rPr>
        <w:t>е обусл</w:t>
      </w:r>
      <w:r w:rsidR="00996452">
        <w:rPr>
          <w:rFonts w:ascii="Arial" w:eastAsia="Times New Roman" w:hAnsi="Arial" w:cs="Arial"/>
          <w:bCs/>
          <w:lang w:val="bg-BG"/>
        </w:rPr>
        <w:t>авя</w:t>
      </w:r>
      <w:r w:rsidRPr="000D5362">
        <w:rPr>
          <w:rFonts w:ascii="Arial" w:eastAsia="Times New Roman" w:hAnsi="Arial" w:cs="Arial"/>
          <w:bCs/>
          <w:lang w:val="bg-BG"/>
        </w:rPr>
        <w:t xml:space="preserve"> и от факта, че то е управляващ орган на Програмата за регионално развитие 2021-2027, чрез която ще бъдат финансирани </w:t>
      </w:r>
      <w:r w:rsidR="00F94867" w:rsidRPr="000D5362">
        <w:rPr>
          <w:rFonts w:ascii="Arial" w:eastAsia="Times New Roman" w:hAnsi="Arial" w:cs="Arial"/>
          <w:bCs/>
          <w:lang w:val="bg-BG"/>
        </w:rPr>
        <w:t>допълващи</w:t>
      </w:r>
      <w:r w:rsidRPr="000D5362">
        <w:rPr>
          <w:rFonts w:ascii="Arial" w:eastAsia="Times New Roman" w:hAnsi="Arial" w:cs="Arial"/>
          <w:bCs/>
          <w:lang w:val="bg-BG"/>
        </w:rPr>
        <w:t xml:space="preserve"> мерки </w:t>
      </w:r>
      <w:r w:rsidR="00F94867" w:rsidRPr="000D5362">
        <w:rPr>
          <w:rFonts w:ascii="Arial" w:eastAsia="Times New Roman" w:hAnsi="Arial" w:cs="Arial"/>
          <w:bCs/>
          <w:lang w:val="bg-BG"/>
        </w:rPr>
        <w:t>от ПУГМ</w:t>
      </w:r>
      <w:r w:rsidRPr="000D5362">
        <w:rPr>
          <w:rFonts w:ascii="Arial" w:eastAsia="Times New Roman" w:hAnsi="Arial" w:cs="Arial"/>
          <w:bCs/>
          <w:lang w:val="bg-BG"/>
        </w:rPr>
        <w:t xml:space="preserve"> на шестте общини.</w:t>
      </w:r>
    </w:p>
    <w:p w14:paraId="7F518D8D" w14:textId="77777777" w:rsidR="00F81C25" w:rsidRPr="000D5362" w:rsidRDefault="00F81C25" w:rsidP="009A1C5F">
      <w:pPr>
        <w:pStyle w:val="ListParagraph"/>
        <w:keepNext/>
        <w:numPr>
          <w:ilvl w:val="0"/>
          <w:numId w:val="7"/>
        </w:numPr>
        <w:spacing w:before="240"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Министерство на иновациите и растежа (МИР)</w:t>
      </w:r>
    </w:p>
    <w:p w14:paraId="67C8EB10" w14:textId="45B4E9AF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МИР изпълнява държавната политика в областта на иновациите, технологичното и икономическото развитие и растежа на Република България. Министерството е отговорно за изпълнението на Националния план за възстановяване и развитие, а неговото участие ще бъде важно от гледна точка на възможности както за безвъзмездно финансиране на общински проекти, така и за финансиране чрез споделени финансови инструменти и привличане на частни партньори в изпълнението на ПМС.</w:t>
      </w:r>
    </w:p>
    <w:p w14:paraId="21EEAF23" w14:textId="77777777" w:rsidR="00F81C25" w:rsidRPr="000D5362" w:rsidRDefault="00F81C25" w:rsidP="009A1C5F">
      <w:pPr>
        <w:pStyle w:val="ListParagraph"/>
        <w:numPr>
          <w:ilvl w:val="0"/>
          <w:numId w:val="7"/>
        </w:numPr>
        <w:spacing w:before="240"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Финансиращи институции</w:t>
      </w:r>
    </w:p>
    <w:p w14:paraId="0B6C68F2" w14:textId="5E9F373F" w:rsidR="00F81C25" w:rsidRPr="000D5362" w:rsidRDefault="00B613BF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proofErr w:type="spellStart"/>
      <w:r>
        <w:rPr>
          <w:rFonts w:ascii="Arial" w:eastAsia="Times New Roman" w:hAnsi="Arial" w:cs="Arial"/>
          <w:bCs/>
          <w:lang w:val="bg-BG"/>
        </w:rPr>
        <w:t>Финанисращите</w:t>
      </w:r>
      <w:proofErr w:type="spellEnd"/>
      <w:r>
        <w:rPr>
          <w:rFonts w:ascii="Arial" w:eastAsia="Times New Roman" w:hAnsi="Arial" w:cs="Arial"/>
          <w:bCs/>
          <w:lang w:val="bg-BG"/>
        </w:rPr>
        <w:t xml:space="preserve"> институции</w:t>
      </w:r>
      <w:r w:rsidR="00F81C25" w:rsidRPr="000D5362">
        <w:rPr>
          <w:rFonts w:ascii="Arial" w:eastAsia="Times New Roman" w:hAnsi="Arial" w:cs="Arial"/>
          <w:bCs/>
          <w:lang w:val="bg-BG"/>
        </w:rPr>
        <w:t xml:space="preserve"> подпомагат общините с финансиране на екологични проекти и дейности и ще бъдат важен източник на осигуряване на финансови ресурси за пълното изпълнение на </w:t>
      </w:r>
      <w:r w:rsidR="00F94867" w:rsidRPr="000D5362">
        <w:rPr>
          <w:rFonts w:ascii="Arial" w:eastAsia="Times New Roman" w:hAnsi="Arial" w:cs="Arial"/>
          <w:bCs/>
          <w:lang w:val="bg-BG"/>
        </w:rPr>
        <w:t>ПУГМ</w:t>
      </w:r>
      <w:r w:rsidR="00F81C25" w:rsidRPr="000D5362">
        <w:rPr>
          <w:rFonts w:ascii="Arial" w:eastAsia="Times New Roman" w:hAnsi="Arial" w:cs="Arial"/>
          <w:bCs/>
          <w:lang w:val="bg-BG"/>
        </w:rPr>
        <w:t xml:space="preserve"> на общини</w:t>
      </w:r>
      <w:r w:rsidR="00F94867" w:rsidRPr="000D5362">
        <w:rPr>
          <w:rFonts w:ascii="Arial" w:eastAsia="Times New Roman" w:hAnsi="Arial" w:cs="Arial"/>
          <w:bCs/>
          <w:lang w:val="bg-BG"/>
        </w:rPr>
        <w:t>те бенефициенти</w:t>
      </w:r>
      <w:r w:rsidR="00F81C25" w:rsidRPr="000D5362">
        <w:rPr>
          <w:rFonts w:ascii="Arial" w:eastAsia="Times New Roman" w:hAnsi="Arial" w:cs="Arial"/>
          <w:bCs/>
          <w:lang w:val="bg-BG"/>
        </w:rPr>
        <w:t>. Техният принос ще осигури конкретни данни относно възможностите и условията за финансиране на допълнителни мерки в ПМС извън мерките, финансирани от фондове на ЕС, както и координация на различните източници на финансиране за изпълнението на целевите планове.</w:t>
      </w:r>
    </w:p>
    <w:p w14:paraId="5902B978" w14:textId="77777777" w:rsidR="00F81C25" w:rsidRPr="000D5362" w:rsidRDefault="00F81C25" w:rsidP="009A1C5F">
      <w:pPr>
        <w:pStyle w:val="ListParagraph"/>
        <w:numPr>
          <w:ilvl w:val="0"/>
          <w:numId w:val="7"/>
        </w:numPr>
        <w:spacing w:before="240"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Индустриален клъстер за електрически превозни средства (EVIC)</w:t>
      </w:r>
    </w:p>
    <w:p w14:paraId="58921B37" w14:textId="03E705EB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EVIC е първата национална индустриална асоциация за електрическа мобилност в България. Повечето от специфичните цели на EVIC съвпадат с някои от целите на проекта, например развитие на сектора за електрическа мобилност в България; създаване на модели на общностни проекти с български общини и сътрудничество с всички администрации за въвеждането на правила, норми и стандарти в сектора; прилагане на модели за масов обществен транспорт с електрически автобуси; индустриални инвестиционни проекти за технологично обновление и прилагане на иновации за намаляване на енергийната интензивност на транспортни схеми; и др. Участието на EVIC ще бъде полезно както за проекта, така и за организацията, тъй като редица мерки, които ще бъдат финансирани чрез проекта, и много от </w:t>
      </w:r>
      <w:r w:rsidR="00F94867" w:rsidRPr="000D5362">
        <w:rPr>
          <w:rFonts w:ascii="Arial" w:eastAsia="Times New Roman" w:hAnsi="Arial" w:cs="Arial"/>
          <w:bCs/>
          <w:lang w:val="bg-BG"/>
        </w:rPr>
        <w:t>допълващите</w:t>
      </w:r>
      <w:r w:rsidRPr="000D5362">
        <w:rPr>
          <w:rFonts w:ascii="Arial" w:eastAsia="Times New Roman" w:hAnsi="Arial" w:cs="Arial"/>
          <w:bCs/>
          <w:lang w:val="bg-BG"/>
        </w:rPr>
        <w:t xml:space="preserve"> мерки, са пряко или непряко свързани с изпълнението и развитието на електрически транспорт в шестте общини.</w:t>
      </w:r>
    </w:p>
    <w:p w14:paraId="23A05889" w14:textId="7557E594" w:rsidR="00F81C25" w:rsidRPr="000D5362" w:rsidRDefault="00F81C25" w:rsidP="00F94867">
      <w:pPr>
        <w:pStyle w:val="Heading2"/>
        <w:rPr>
          <w:lang w:val="bg-BG"/>
        </w:rPr>
      </w:pPr>
      <w:bookmarkStart w:id="9" w:name="_Toc195170931"/>
      <w:r w:rsidRPr="000D5362">
        <w:rPr>
          <w:lang w:val="bg-BG"/>
        </w:rPr>
        <w:t>Общините в България</w:t>
      </w:r>
      <w:bookmarkEnd w:id="9"/>
    </w:p>
    <w:p w14:paraId="59715543" w14:textId="68CBD809" w:rsidR="00F81C25" w:rsidRPr="000D5362" w:rsidRDefault="00F81C25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Замърсяването на въздуха остава сериозен екологичен проблем в българските общини и в повечето от тях транспортът е основният източник на замърсяване. Общините вече осъзнават важността на предприемането на инвестиционни мерки в транспортния сектор и насърчаването на устойчива градска мобилност сред жителите. Въпреки това, капацитет</w:t>
      </w:r>
      <w:r w:rsidR="00F94867" w:rsidRPr="000D5362">
        <w:rPr>
          <w:rFonts w:ascii="Arial" w:eastAsia="Times New Roman" w:hAnsi="Arial" w:cs="Arial"/>
          <w:bCs/>
          <w:lang w:val="bg-BG"/>
        </w:rPr>
        <w:t>ът</w:t>
      </w:r>
      <w:r w:rsidRPr="000D5362">
        <w:rPr>
          <w:rFonts w:ascii="Arial" w:eastAsia="Times New Roman" w:hAnsi="Arial" w:cs="Arial"/>
          <w:bCs/>
          <w:lang w:val="bg-BG"/>
        </w:rPr>
        <w:t xml:space="preserve"> в тази област все още е много ограничен и само няколко общини са приели планове за устойчива мобилност. От друга страна, за да получат външно финансиране за подкрепа на мерки за преминаване към транспортни режими с ниски емисии, те трябва да имат капацитет да планират и изпълняват такива мерки. Затова те имат интерес към проекта и тяхното </w:t>
      </w:r>
      <w:r w:rsidR="006A27A6">
        <w:rPr>
          <w:rFonts w:ascii="Arial" w:eastAsia="Times New Roman" w:hAnsi="Arial" w:cs="Arial"/>
          <w:bCs/>
          <w:lang w:val="bg-BG"/>
        </w:rPr>
        <w:t>участие</w:t>
      </w:r>
      <w:r w:rsidRPr="000D5362">
        <w:rPr>
          <w:rFonts w:ascii="Arial" w:eastAsia="Times New Roman" w:hAnsi="Arial" w:cs="Arial"/>
          <w:bCs/>
          <w:lang w:val="bg-BG"/>
        </w:rPr>
        <w:t xml:space="preserve"> ще бъде полезно за тях, тъй като проектът ще разшири базата от знания и ще допринесе за укрепването на организационния и технически капацитет на общините за постигане на устойчива градска мобилност.</w:t>
      </w:r>
    </w:p>
    <w:p w14:paraId="23C12FA3" w14:textId="77777777" w:rsidR="00F94867" w:rsidRPr="000D5362" w:rsidRDefault="00F94867" w:rsidP="00F81C25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</w:p>
    <w:p w14:paraId="05E97333" w14:textId="7B343A00" w:rsidR="00B95B95" w:rsidRPr="000D5362" w:rsidRDefault="00F94867" w:rsidP="00F94867">
      <w:pPr>
        <w:keepNext/>
        <w:spacing w:before="120" w:after="120"/>
        <w:ind w:left="-40"/>
        <w:jc w:val="center"/>
        <w:rPr>
          <w:rFonts w:ascii="Arial" w:hAnsi="Arial" w:cs="Arial"/>
          <w:color w:val="2F5496" w:themeColor="accent1" w:themeShade="BF"/>
          <w:lang w:val="bg-BG"/>
        </w:rPr>
      </w:pPr>
      <w:bookmarkStart w:id="10" w:name="_Hlk195105217"/>
      <w:r w:rsidRPr="000D5362">
        <w:rPr>
          <w:rFonts w:ascii="Arial" w:hAnsi="Arial" w:cs="Arial"/>
          <w:color w:val="2F5496" w:themeColor="accent1" w:themeShade="BF"/>
          <w:lang w:val="bg-BG"/>
        </w:rPr>
        <w:t>Фигура</w:t>
      </w:r>
      <w:r w:rsidR="00B95B95" w:rsidRPr="000D5362">
        <w:rPr>
          <w:rFonts w:ascii="Arial" w:hAnsi="Arial" w:cs="Arial"/>
          <w:color w:val="2F5496" w:themeColor="accent1" w:themeShade="BF"/>
          <w:lang w:val="bg-BG"/>
        </w:rPr>
        <w:t xml:space="preserve"> </w:t>
      </w:r>
      <w:r w:rsidR="00B95B95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fldChar w:fldCharType="begin"/>
      </w:r>
      <w:r w:rsidR="00B95B95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instrText xml:space="preserve"> SEQ Figure \* ARABIC </w:instrText>
      </w:r>
      <w:r w:rsidR="00B95B95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fldChar w:fldCharType="separate"/>
      </w:r>
      <w:r w:rsidR="00430E22">
        <w:rPr>
          <w:rFonts w:ascii="Arial" w:hAnsi="Arial" w:cs="Arial"/>
          <w:iCs/>
          <w:noProof/>
          <w:color w:val="2F5496" w:themeColor="accent1" w:themeShade="BF"/>
          <w:lang w:val="bg-BG"/>
        </w:rPr>
        <w:t>1</w:t>
      </w:r>
      <w:r w:rsidR="00B95B95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fldChar w:fldCharType="end"/>
      </w:r>
      <w:r w:rsidR="00B95B95" w:rsidRPr="000D5362">
        <w:rPr>
          <w:rFonts w:ascii="Arial" w:hAnsi="Arial" w:cs="Arial"/>
          <w:color w:val="2F5496" w:themeColor="accent1" w:themeShade="BF"/>
          <w:lang w:val="bg-BG"/>
        </w:rPr>
        <w:t xml:space="preserve">. </w:t>
      </w:r>
      <w:r w:rsidRPr="000D5362">
        <w:rPr>
          <w:rFonts w:ascii="Arial" w:hAnsi="Arial" w:cs="Arial"/>
          <w:color w:val="2F5496" w:themeColor="accent1" w:themeShade="BF"/>
          <w:lang w:val="bg-BG"/>
        </w:rPr>
        <w:t>Заинтересовани страни</w:t>
      </w:r>
      <w:bookmarkEnd w:id="10"/>
    </w:p>
    <w:p w14:paraId="2D230154" w14:textId="77777777" w:rsidR="00F94867" w:rsidRPr="000D5362" w:rsidRDefault="00F94867" w:rsidP="00F94867">
      <w:pPr>
        <w:keepNext/>
        <w:spacing w:before="120" w:after="120"/>
        <w:ind w:left="-40"/>
        <w:jc w:val="center"/>
        <w:rPr>
          <w:rFonts w:ascii="Arial" w:hAnsi="Arial" w:cs="Arial"/>
          <w:color w:val="2F5496" w:themeColor="accent1" w:themeShade="BF"/>
          <w:lang w:val="bg-BG"/>
        </w:rPr>
      </w:pPr>
    </w:p>
    <w:p w14:paraId="61F5D005" w14:textId="2E3A47EE" w:rsidR="00B95B95" w:rsidRDefault="00B95B95" w:rsidP="0071551D">
      <w:pPr>
        <w:pStyle w:val="Caption"/>
        <w:rPr>
          <w:lang w:val="bg-BG"/>
        </w:rPr>
      </w:pPr>
      <w:r w:rsidRPr="000D5362">
        <w:rPr>
          <w:rFonts w:cs="Arial"/>
          <w:noProof/>
          <w:lang w:val="bg-BG"/>
          <w14:ligatures w14:val="standardContextual"/>
        </w:rPr>
        <w:drawing>
          <wp:inline distT="0" distB="0" distL="0" distR="0" wp14:anchorId="0CE62F75" wp14:editId="6C9652F8">
            <wp:extent cx="5859780" cy="3230880"/>
            <wp:effectExtent l="0" t="0" r="0" b="26670"/>
            <wp:docPr id="1185528986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2D91EE00-5CD9-FCA8-5A9A-4A80E1B010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0DFC43D0" w14:textId="21C22974" w:rsidR="004A2BC9" w:rsidRDefault="004A2BC9">
      <w:pPr>
        <w:spacing w:after="160" w:line="259" w:lineRule="auto"/>
        <w:rPr>
          <w:lang w:val="bg-BG"/>
        </w:rPr>
      </w:pPr>
      <w:r>
        <w:rPr>
          <w:lang w:val="bg-BG"/>
        </w:rPr>
        <w:br w:type="page"/>
      </w:r>
    </w:p>
    <w:p w14:paraId="589C5C1D" w14:textId="1E1BFEEE" w:rsidR="00B26761" w:rsidRPr="000D5362" w:rsidRDefault="00F94867" w:rsidP="00B90E57">
      <w:pPr>
        <w:pStyle w:val="Heading1"/>
        <w:rPr>
          <w:lang w:val="bg-BG"/>
        </w:rPr>
      </w:pPr>
      <w:bookmarkStart w:id="11" w:name="_Toc195170932"/>
      <w:bookmarkStart w:id="12" w:name="_Hlk195048204"/>
      <w:bookmarkEnd w:id="5"/>
      <w:r w:rsidRPr="000D5362">
        <w:rPr>
          <w:lang w:val="bg-BG"/>
        </w:rPr>
        <w:t>Принципи и общ подход</w:t>
      </w:r>
      <w:bookmarkEnd w:id="11"/>
    </w:p>
    <w:p w14:paraId="11395F53" w14:textId="234490C7" w:rsidR="00F81C25" w:rsidRPr="000D5362" w:rsidRDefault="00F81C25" w:rsidP="00F94867">
      <w:pPr>
        <w:pStyle w:val="Heading2"/>
        <w:rPr>
          <w:lang w:val="bg-BG" w:bidi="bg-BG"/>
        </w:rPr>
      </w:pPr>
      <w:bookmarkStart w:id="13" w:name="_Toc195170933"/>
      <w:r w:rsidRPr="000D5362">
        <w:rPr>
          <w:lang w:val="bg-BG" w:bidi="bg-BG"/>
        </w:rPr>
        <w:t>Принципи</w:t>
      </w:r>
      <w:bookmarkEnd w:id="13"/>
    </w:p>
    <w:p w14:paraId="610AAFEB" w14:textId="1203766B" w:rsidR="00F81C25" w:rsidRPr="000D5362" w:rsidRDefault="00F81C25" w:rsidP="00F81C25">
      <w:pPr>
        <w:jc w:val="both"/>
        <w:rPr>
          <w:rFonts w:ascii="Arial" w:hAnsi="Arial" w:cs="Arial"/>
          <w:lang w:val="bg-BG" w:eastAsia="bg-BG" w:bidi="bg-BG"/>
        </w:rPr>
      </w:pPr>
      <w:r w:rsidRPr="000D5362">
        <w:rPr>
          <w:rFonts w:ascii="Arial" w:hAnsi="Arial" w:cs="Arial"/>
          <w:lang w:val="bg-BG" w:eastAsia="bg-BG" w:bidi="bg-BG"/>
        </w:rPr>
        <w:t xml:space="preserve">При изпълнението на действията за </w:t>
      </w:r>
      <w:r w:rsidR="00194CB8">
        <w:rPr>
          <w:rFonts w:ascii="Arial" w:hAnsi="Arial" w:cs="Arial"/>
          <w:lang w:val="bg-BG" w:eastAsia="bg-BG" w:bidi="bg-BG"/>
        </w:rPr>
        <w:t>привличане</w:t>
      </w:r>
      <w:r w:rsidRPr="000D5362">
        <w:rPr>
          <w:rFonts w:ascii="Arial" w:hAnsi="Arial" w:cs="Arial"/>
          <w:lang w:val="bg-BG" w:eastAsia="bg-BG" w:bidi="bg-BG"/>
        </w:rPr>
        <w:t xml:space="preserve"> на заинтересованите страни, проектният екип ще се ръководи от следните принципи:</w:t>
      </w:r>
    </w:p>
    <w:p w14:paraId="457088BA" w14:textId="77777777" w:rsidR="00F81C25" w:rsidRPr="000D5362" w:rsidRDefault="00F81C25" w:rsidP="009A1C5F">
      <w:pPr>
        <w:numPr>
          <w:ilvl w:val="0"/>
          <w:numId w:val="12"/>
        </w:numPr>
        <w:shd w:val="clear" w:color="auto" w:fill="FFFFFF"/>
        <w:spacing w:after="120" w:line="320" w:lineRule="atLeast"/>
        <w:jc w:val="both"/>
        <w:rPr>
          <w:rFonts w:ascii="Arial" w:eastAsia="Times New Roman" w:hAnsi="Arial" w:cs="Arial"/>
          <w:color w:val="000000"/>
          <w:lang w:val="bg-BG" w:eastAsia="bg-BG"/>
        </w:rPr>
      </w:pPr>
      <w:r w:rsidRPr="000D5362">
        <w:rPr>
          <w:rFonts w:ascii="Arial" w:eastAsia="Times New Roman" w:hAnsi="Arial" w:cs="Arial"/>
          <w:color w:val="000000"/>
          <w:lang w:val="bg-BG" w:eastAsia="bg-BG"/>
        </w:rPr>
        <w:t>Ангажирането на заинтересованите страни изисква различни подходи за различни цели или заинтересовани страни.</w:t>
      </w:r>
    </w:p>
    <w:p w14:paraId="159C50C5" w14:textId="7C620B89" w:rsidR="00F81C25" w:rsidRPr="000D5362" w:rsidRDefault="00F81C25" w:rsidP="009A1C5F">
      <w:pPr>
        <w:numPr>
          <w:ilvl w:val="0"/>
          <w:numId w:val="12"/>
        </w:numPr>
        <w:shd w:val="clear" w:color="auto" w:fill="FFFFFF"/>
        <w:spacing w:after="120" w:line="320" w:lineRule="atLeast"/>
        <w:jc w:val="both"/>
        <w:rPr>
          <w:rFonts w:ascii="Arial" w:eastAsia="Times New Roman" w:hAnsi="Arial" w:cs="Arial"/>
          <w:color w:val="000000"/>
          <w:lang w:val="bg-BG" w:eastAsia="bg-BG"/>
        </w:rPr>
      </w:pPr>
      <w:r w:rsidRPr="000D5362">
        <w:rPr>
          <w:rFonts w:ascii="Arial" w:eastAsia="Times New Roman" w:hAnsi="Arial" w:cs="Arial"/>
          <w:color w:val="000000"/>
          <w:lang w:val="bg-BG" w:eastAsia="bg-BG"/>
        </w:rPr>
        <w:t>Осигур</w:t>
      </w:r>
      <w:r w:rsidR="00F94867" w:rsidRPr="000D5362">
        <w:rPr>
          <w:rFonts w:ascii="Arial" w:eastAsia="Times New Roman" w:hAnsi="Arial" w:cs="Arial"/>
          <w:color w:val="000000"/>
          <w:lang w:val="bg-BG" w:eastAsia="bg-BG"/>
        </w:rPr>
        <w:t>яване</w:t>
      </w:r>
      <w:r w:rsidRPr="000D5362">
        <w:rPr>
          <w:rFonts w:ascii="Arial" w:eastAsia="Times New Roman" w:hAnsi="Arial" w:cs="Arial"/>
          <w:color w:val="000000"/>
          <w:lang w:val="bg-BG" w:eastAsia="bg-BG"/>
        </w:rPr>
        <w:t xml:space="preserve"> на заинтересованите страни ясна, релевантна и навременна информация за </w:t>
      </w:r>
      <w:r w:rsidR="00F94867" w:rsidRPr="000D5362">
        <w:rPr>
          <w:rFonts w:ascii="Arial" w:eastAsia="Times New Roman" w:hAnsi="Arial" w:cs="Arial"/>
          <w:color w:val="000000"/>
          <w:lang w:val="bg-BG" w:eastAsia="bg-BG"/>
        </w:rPr>
        <w:t>дейностите в</w:t>
      </w:r>
      <w:r w:rsidRPr="000D5362">
        <w:rPr>
          <w:rFonts w:ascii="Arial" w:eastAsia="Times New Roman" w:hAnsi="Arial" w:cs="Arial"/>
          <w:color w:val="000000"/>
          <w:lang w:val="bg-BG" w:eastAsia="bg-BG"/>
        </w:rPr>
        <w:t xml:space="preserve"> проекта и напредъка при изпълнението му.</w:t>
      </w:r>
    </w:p>
    <w:p w14:paraId="4C3E8153" w14:textId="14E7E878" w:rsidR="00F81C25" w:rsidRPr="000D5362" w:rsidRDefault="00F94867" w:rsidP="009A1C5F">
      <w:pPr>
        <w:numPr>
          <w:ilvl w:val="0"/>
          <w:numId w:val="12"/>
        </w:numPr>
        <w:shd w:val="clear" w:color="auto" w:fill="FFFFFF"/>
        <w:spacing w:after="120" w:line="320" w:lineRule="atLeast"/>
        <w:jc w:val="both"/>
        <w:rPr>
          <w:rFonts w:ascii="Arial" w:eastAsia="Times New Roman" w:hAnsi="Arial" w:cs="Arial"/>
          <w:color w:val="000000"/>
          <w:lang w:val="bg-BG" w:eastAsia="bg-BG"/>
        </w:rPr>
      </w:pPr>
      <w:r w:rsidRPr="000D5362">
        <w:rPr>
          <w:rFonts w:ascii="Arial" w:eastAsia="Times New Roman" w:hAnsi="Arial" w:cs="Arial"/>
          <w:color w:val="000000"/>
          <w:lang w:val="bg-BG" w:eastAsia="bg-BG"/>
        </w:rPr>
        <w:t>Прозрачни и лесно разбираеми комуникации</w:t>
      </w:r>
      <w:r w:rsidR="00F81C25" w:rsidRPr="000D5362">
        <w:rPr>
          <w:rFonts w:ascii="Arial" w:eastAsia="Times New Roman" w:hAnsi="Arial" w:cs="Arial"/>
          <w:color w:val="000000"/>
          <w:lang w:val="bg-BG" w:eastAsia="bg-BG"/>
        </w:rPr>
        <w:t>.</w:t>
      </w:r>
    </w:p>
    <w:p w14:paraId="74B3F983" w14:textId="7A6E0E03" w:rsidR="00F81C25" w:rsidRPr="000D5362" w:rsidRDefault="00F94867" w:rsidP="009A1C5F">
      <w:pPr>
        <w:numPr>
          <w:ilvl w:val="0"/>
          <w:numId w:val="12"/>
        </w:numPr>
        <w:shd w:val="clear" w:color="auto" w:fill="FFFFFF"/>
        <w:spacing w:after="120" w:line="320" w:lineRule="atLeast"/>
        <w:jc w:val="both"/>
        <w:rPr>
          <w:rFonts w:ascii="Arial" w:eastAsia="Times New Roman" w:hAnsi="Arial" w:cs="Arial"/>
          <w:color w:val="000000"/>
          <w:lang w:val="bg-BG" w:eastAsia="bg-BG"/>
        </w:rPr>
      </w:pPr>
      <w:r w:rsidRPr="000D5362">
        <w:rPr>
          <w:rFonts w:ascii="Arial" w:eastAsia="Times New Roman" w:hAnsi="Arial" w:cs="Arial"/>
          <w:color w:val="000000"/>
          <w:lang w:val="bg-BG" w:eastAsia="bg-BG"/>
        </w:rPr>
        <w:t xml:space="preserve">Консултирането започва в ранен етап от проекта, за да се откроят </w:t>
      </w:r>
      <w:r w:rsidR="00F81C25" w:rsidRPr="000D5362">
        <w:rPr>
          <w:rFonts w:ascii="Arial" w:eastAsia="Times New Roman" w:hAnsi="Arial" w:cs="Arial"/>
          <w:color w:val="000000"/>
          <w:lang w:val="bg-BG" w:eastAsia="bg-BG"/>
        </w:rPr>
        <w:t xml:space="preserve">основните проблеми и заинтересованите страни </w:t>
      </w:r>
      <w:r w:rsidRPr="000D5362">
        <w:rPr>
          <w:rFonts w:ascii="Arial" w:eastAsia="Times New Roman" w:hAnsi="Arial" w:cs="Arial"/>
          <w:color w:val="000000"/>
          <w:lang w:val="bg-BG" w:eastAsia="bg-BG"/>
        </w:rPr>
        <w:t xml:space="preserve">да имат възможност </w:t>
      </w:r>
      <w:r w:rsidR="00F81C25" w:rsidRPr="000D5362">
        <w:rPr>
          <w:rFonts w:ascii="Arial" w:eastAsia="Times New Roman" w:hAnsi="Arial" w:cs="Arial"/>
          <w:color w:val="000000"/>
          <w:lang w:val="bg-BG" w:eastAsia="bg-BG"/>
        </w:rPr>
        <w:t>да допринесат за решенията, които ги засягат.</w:t>
      </w:r>
    </w:p>
    <w:p w14:paraId="14B33FA2" w14:textId="15738C9B" w:rsidR="00F81C25" w:rsidRPr="000D5362" w:rsidRDefault="005471CB" w:rsidP="009A1C5F">
      <w:pPr>
        <w:numPr>
          <w:ilvl w:val="0"/>
          <w:numId w:val="12"/>
        </w:numPr>
        <w:shd w:val="clear" w:color="auto" w:fill="FFFFFF"/>
        <w:spacing w:after="120" w:line="320" w:lineRule="atLeast"/>
        <w:jc w:val="both"/>
        <w:rPr>
          <w:rFonts w:ascii="Arial" w:eastAsia="Times New Roman" w:hAnsi="Arial" w:cs="Arial"/>
          <w:color w:val="000000"/>
          <w:lang w:val="bg-BG" w:eastAsia="bg-BG"/>
        </w:rPr>
      </w:pPr>
      <w:r w:rsidRPr="000D5362">
        <w:rPr>
          <w:rFonts w:ascii="Arial" w:eastAsia="Times New Roman" w:hAnsi="Arial" w:cs="Arial"/>
          <w:color w:val="000000"/>
          <w:lang w:val="bg-BG" w:eastAsia="bg-BG"/>
        </w:rPr>
        <w:t xml:space="preserve">Отчитане на факта, </w:t>
      </w:r>
      <w:r w:rsidR="00F81C25" w:rsidRPr="000D5362">
        <w:rPr>
          <w:rFonts w:ascii="Arial" w:eastAsia="Times New Roman" w:hAnsi="Arial" w:cs="Arial"/>
          <w:color w:val="000000"/>
          <w:lang w:val="bg-BG" w:eastAsia="bg-BG"/>
        </w:rPr>
        <w:t>че различните целеви групи често имат различни перспективи и капацитет в областта на градската мобилност.</w:t>
      </w:r>
    </w:p>
    <w:p w14:paraId="0F61A8F8" w14:textId="65EC3E2E" w:rsidR="00F81C25" w:rsidRPr="000D5362" w:rsidRDefault="00F81C25" w:rsidP="009A1C5F">
      <w:pPr>
        <w:numPr>
          <w:ilvl w:val="0"/>
          <w:numId w:val="12"/>
        </w:numPr>
        <w:shd w:val="clear" w:color="auto" w:fill="FFFFFF"/>
        <w:spacing w:after="120" w:line="320" w:lineRule="atLeast"/>
        <w:jc w:val="both"/>
        <w:rPr>
          <w:rFonts w:ascii="Arial" w:eastAsia="Times New Roman" w:hAnsi="Arial" w:cs="Arial"/>
          <w:color w:val="000000"/>
          <w:lang w:val="bg-BG" w:eastAsia="bg-BG"/>
        </w:rPr>
      </w:pPr>
      <w:r w:rsidRPr="000D5362">
        <w:rPr>
          <w:rFonts w:ascii="Arial" w:eastAsia="Times New Roman" w:hAnsi="Arial" w:cs="Arial"/>
          <w:color w:val="000000"/>
          <w:lang w:val="bg-BG" w:eastAsia="bg-BG"/>
        </w:rPr>
        <w:t>Осигур</w:t>
      </w:r>
      <w:r w:rsidR="005471CB" w:rsidRPr="000D5362">
        <w:rPr>
          <w:rFonts w:ascii="Arial" w:eastAsia="Times New Roman" w:hAnsi="Arial" w:cs="Arial"/>
          <w:color w:val="000000"/>
          <w:lang w:val="bg-BG" w:eastAsia="bg-BG"/>
        </w:rPr>
        <w:t>яване на</w:t>
      </w:r>
      <w:r w:rsidRPr="000D5362">
        <w:rPr>
          <w:rFonts w:ascii="Arial" w:eastAsia="Times New Roman" w:hAnsi="Arial" w:cs="Arial"/>
          <w:color w:val="000000"/>
          <w:lang w:val="bg-BG" w:eastAsia="bg-BG"/>
        </w:rPr>
        <w:t xml:space="preserve"> навременна обратна връзка на заинтересованите страни и </w:t>
      </w:r>
      <w:r w:rsidR="005471CB" w:rsidRPr="000D5362">
        <w:rPr>
          <w:rFonts w:ascii="Arial" w:eastAsia="Times New Roman" w:hAnsi="Arial" w:cs="Arial"/>
          <w:color w:val="000000"/>
          <w:lang w:val="bg-BG" w:eastAsia="bg-BG"/>
        </w:rPr>
        <w:t>признание за</w:t>
      </w:r>
      <w:r w:rsidRPr="000D5362">
        <w:rPr>
          <w:rFonts w:ascii="Arial" w:eastAsia="Times New Roman" w:hAnsi="Arial" w:cs="Arial"/>
          <w:color w:val="000000"/>
          <w:lang w:val="bg-BG" w:eastAsia="bg-BG"/>
        </w:rPr>
        <w:t xml:space="preserve"> техните усилия и участие.</w:t>
      </w:r>
    </w:p>
    <w:p w14:paraId="78912C9D" w14:textId="29E292EE" w:rsidR="00F81C25" w:rsidRPr="000D5362" w:rsidRDefault="00F81C25" w:rsidP="009A1C5F">
      <w:pPr>
        <w:numPr>
          <w:ilvl w:val="0"/>
          <w:numId w:val="12"/>
        </w:numPr>
        <w:shd w:val="clear" w:color="auto" w:fill="FFFFFF"/>
        <w:spacing w:after="120" w:line="320" w:lineRule="atLeast"/>
        <w:jc w:val="both"/>
        <w:rPr>
          <w:rFonts w:ascii="Arial" w:eastAsia="Times New Roman" w:hAnsi="Arial" w:cs="Arial"/>
          <w:color w:val="000000"/>
          <w:lang w:val="bg-BG" w:eastAsia="bg-BG"/>
        </w:rPr>
      </w:pPr>
      <w:r w:rsidRPr="000D5362">
        <w:rPr>
          <w:rFonts w:ascii="Arial" w:eastAsia="Times New Roman" w:hAnsi="Arial" w:cs="Arial"/>
          <w:color w:val="000000"/>
          <w:lang w:val="bg-BG" w:eastAsia="bg-BG"/>
        </w:rPr>
        <w:t>Документира</w:t>
      </w:r>
      <w:r w:rsidR="005471CB" w:rsidRPr="000D5362">
        <w:rPr>
          <w:rFonts w:ascii="Arial" w:eastAsia="Times New Roman" w:hAnsi="Arial" w:cs="Arial"/>
          <w:color w:val="000000"/>
          <w:lang w:val="bg-BG" w:eastAsia="bg-BG"/>
        </w:rPr>
        <w:t>н</w:t>
      </w:r>
      <w:r w:rsidRPr="000D5362">
        <w:rPr>
          <w:rFonts w:ascii="Arial" w:eastAsia="Times New Roman" w:hAnsi="Arial" w:cs="Arial"/>
          <w:color w:val="000000"/>
          <w:lang w:val="bg-BG" w:eastAsia="bg-BG"/>
        </w:rPr>
        <w:t xml:space="preserve">е </w:t>
      </w:r>
      <w:r w:rsidR="005471CB" w:rsidRPr="000D5362">
        <w:rPr>
          <w:rFonts w:ascii="Arial" w:eastAsia="Times New Roman" w:hAnsi="Arial" w:cs="Arial"/>
          <w:color w:val="000000"/>
          <w:lang w:val="bg-BG" w:eastAsia="bg-BG"/>
        </w:rPr>
        <w:t xml:space="preserve">на </w:t>
      </w:r>
      <w:r w:rsidRPr="000D5362">
        <w:rPr>
          <w:rFonts w:ascii="Arial" w:eastAsia="Times New Roman" w:hAnsi="Arial" w:cs="Arial"/>
          <w:color w:val="000000"/>
          <w:lang w:val="bg-BG" w:eastAsia="bg-BG"/>
        </w:rPr>
        <w:t>реализираните дейности.</w:t>
      </w:r>
    </w:p>
    <w:p w14:paraId="2C41FAAF" w14:textId="4BBC094F" w:rsidR="00FE17B4" w:rsidRPr="000D5362" w:rsidRDefault="000C737E" w:rsidP="00FE17B4">
      <w:pPr>
        <w:pStyle w:val="Heading2"/>
        <w:rPr>
          <w:lang w:val="bg-BG" w:bidi="bg-BG"/>
        </w:rPr>
      </w:pPr>
      <w:bookmarkStart w:id="14" w:name="_Toc195170934"/>
      <w:r w:rsidRPr="000D5362">
        <w:rPr>
          <w:lang w:val="bg-BG" w:bidi="bg-BG"/>
        </w:rPr>
        <w:t>Общ подход</w:t>
      </w:r>
      <w:bookmarkEnd w:id="14"/>
    </w:p>
    <w:p w14:paraId="682D0FA0" w14:textId="562B21DF" w:rsidR="00E63CC5" w:rsidRPr="00E63CC5" w:rsidRDefault="00E63CC5" w:rsidP="00E63CC5">
      <w:pPr>
        <w:spacing w:after="120" w:line="320" w:lineRule="atLeast"/>
        <w:jc w:val="both"/>
        <w:rPr>
          <w:rFonts w:ascii="Arial" w:hAnsi="Arial" w:cs="Arial"/>
          <w:color w:val="474747"/>
          <w:shd w:val="clear" w:color="auto" w:fill="FFFFFF"/>
          <w:lang w:val="bg-BG"/>
        </w:rPr>
      </w:pPr>
      <w:r>
        <w:rPr>
          <w:rFonts w:ascii="Arial" w:hAnsi="Arial" w:cs="Arial"/>
          <w:color w:val="474747"/>
          <w:shd w:val="clear" w:color="auto" w:fill="FFFFFF"/>
          <w:lang w:val="bg-BG"/>
        </w:rPr>
        <w:t>Разра</w:t>
      </w:r>
      <w:r w:rsidR="004B528F">
        <w:rPr>
          <w:rFonts w:ascii="Arial" w:hAnsi="Arial" w:cs="Arial"/>
          <w:color w:val="474747"/>
          <w:shd w:val="clear" w:color="auto" w:fill="FFFFFF"/>
          <w:lang w:val="bg-BG"/>
        </w:rPr>
        <w:t>бот</w:t>
      </w:r>
      <w:r>
        <w:rPr>
          <w:rFonts w:ascii="Arial" w:hAnsi="Arial" w:cs="Arial"/>
          <w:color w:val="474747"/>
          <w:shd w:val="clear" w:color="auto" w:fill="FFFFFF"/>
          <w:lang w:val="bg-BG"/>
        </w:rPr>
        <w:t xml:space="preserve">ването на Стратегията за привличане на заинтересованите страни се базира на четирите основни нива на </w:t>
      </w:r>
      <w:r w:rsidR="00194CB8">
        <w:rPr>
          <w:rFonts w:ascii="Arial" w:hAnsi="Arial" w:cs="Arial"/>
          <w:color w:val="474747"/>
          <w:shd w:val="clear" w:color="auto" w:fill="FFFFFF"/>
          <w:lang w:val="bg-BG"/>
        </w:rPr>
        <w:t>привличане и участие</w:t>
      </w:r>
      <w:r>
        <w:rPr>
          <w:rFonts w:ascii="Arial" w:hAnsi="Arial" w:cs="Arial"/>
          <w:color w:val="474747"/>
          <w:shd w:val="clear" w:color="auto" w:fill="FFFFFF"/>
          <w:lang w:val="bg-BG"/>
        </w:rPr>
        <w:t xml:space="preserve">: </w:t>
      </w:r>
      <w:r w:rsidR="004A2BC9">
        <w:rPr>
          <w:rFonts w:ascii="Arial" w:hAnsi="Arial" w:cs="Arial"/>
          <w:color w:val="474747"/>
          <w:shd w:val="clear" w:color="auto" w:fill="FFFFFF"/>
          <w:lang w:val="bg-BG"/>
        </w:rPr>
        <w:t xml:space="preserve"> </w:t>
      </w:r>
    </w:p>
    <w:p w14:paraId="23BD629D" w14:textId="2759A6C7" w:rsidR="00E63CC5" w:rsidRPr="001B3D25" w:rsidRDefault="004A2BC9" w:rsidP="009A1C5F">
      <w:pPr>
        <w:pStyle w:val="ListParagraph"/>
        <w:numPr>
          <w:ilvl w:val="0"/>
          <w:numId w:val="24"/>
        </w:numPr>
        <w:spacing w:after="120" w:line="320" w:lineRule="atLeast"/>
        <w:ind w:left="714" w:hanging="357"/>
        <w:contextualSpacing w:val="0"/>
        <w:jc w:val="both"/>
        <w:rPr>
          <w:rFonts w:ascii="Arial" w:hAnsi="Arial" w:cs="Arial"/>
          <w:color w:val="474747"/>
          <w:shd w:val="clear" w:color="auto" w:fill="FFFFFF"/>
          <w:lang w:val="bg-BG"/>
        </w:rPr>
      </w:pPr>
      <w:r w:rsidRPr="001B3D25">
        <w:rPr>
          <w:rFonts w:ascii="Arial" w:hAnsi="Arial" w:cs="Arial"/>
          <w:color w:val="474747"/>
          <w:shd w:val="clear" w:color="auto" w:fill="FFFFFF"/>
          <w:lang w:val="bg-BG"/>
        </w:rPr>
        <w:t>Информиране на заинтересованите страни</w:t>
      </w:r>
      <w:r w:rsidR="00E63CC5" w:rsidRPr="001B3D25">
        <w:rPr>
          <w:rFonts w:ascii="Arial" w:hAnsi="Arial" w:cs="Arial"/>
          <w:color w:val="474747"/>
          <w:shd w:val="clear" w:color="auto" w:fill="FFFFFF"/>
          <w:lang w:val="bg-BG"/>
        </w:rPr>
        <w:t xml:space="preserve"> </w:t>
      </w:r>
    </w:p>
    <w:p w14:paraId="337CF3AF" w14:textId="0013988F" w:rsidR="00E63CC5" w:rsidRPr="001B3D25" w:rsidRDefault="004A2BC9" w:rsidP="009A1C5F">
      <w:pPr>
        <w:pStyle w:val="ListParagraph"/>
        <w:numPr>
          <w:ilvl w:val="0"/>
          <w:numId w:val="24"/>
        </w:numPr>
        <w:spacing w:after="120" w:line="320" w:lineRule="atLeast"/>
        <w:ind w:left="714" w:hanging="357"/>
        <w:contextualSpacing w:val="0"/>
        <w:jc w:val="both"/>
        <w:rPr>
          <w:rFonts w:ascii="Arial" w:hAnsi="Arial" w:cs="Arial"/>
          <w:color w:val="474747"/>
          <w:shd w:val="clear" w:color="auto" w:fill="FFFFFF"/>
          <w:lang w:val="bg-BG"/>
        </w:rPr>
      </w:pPr>
      <w:r w:rsidRPr="001B3D25">
        <w:rPr>
          <w:rFonts w:ascii="Arial" w:hAnsi="Arial" w:cs="Arial"/>
          <w:color w:val="474747"/>
          <w:shd w:val="clear" w:color="auto" w:fill="FFFFFF"/>
          <w:lang w:val="bg-BG"/>
        </w:rPr>
        <w:t>Консултиране със заинтересованите страни</w:t>
      </w:r>
    </w:p>
    <w:p w14:paraId="5B9D4176" w14:textId="1EE1BFEA" w:rsidR="00E63CC5" w:rsidRPr="001B3D25" w:rsidRDefault="004A2BC9" w:rsidP="009A1C5F">
      <w:pPr>
        <w:pStyle w:val="ListParagraph"/>
        <w:numPr>
          <w:ilvl w:val="0"/>
          <w:numId w:val="24"/>
        </w:numPr>
        <w:spacing w:after="120" w:line="320" w:lineRule="atLeast"/>
        <w:ind w:left="714" w:hanging="357"/>
        <w:contextualSpacing w:val="0"/>
        <w:jc w:val="both"/>
        <w:rPr>
          <w:rFonts w:ascii="Arial" w:hAnsi="Arial" w:cs="Arial"/>
          <w:color w:val="474747"/>
          <w:shd w:val="clear" w:color="auto" w:fill="FFFFFF"/>
          <w:lang w:val="bg-BG"/>
        </w:rPr>
      </w:pPr>
      <w:r w:rsidRPr="001B3D25">
        <w:rPr>
          <w:rFonts w:ascii="Arial" w:hAnsi="Arial" w:cs="Arial"/>
          <w:color w:val="474747"/>
          <w:shd w:val="clear" w:color="auto" w:fill="FFFFFF"/>
          <w:lang w:val="bg-BG"/>
        </w:rPr>
        <w:t>Включване на заинтересованите страни</w:t>
      </w:r>
    </w:p>
    <w:p w14:paraId="1E2DF90C" w14:textId="6681D794" w:rsidR="004A2BC9" w:rsidRPr="001B3D25" w:rsidRDefault="004A2BC9" w:rsidP="009A1C5F">
      <w:pPr>
        <w:pStyle w:val="ListParagraph"/>
        <w:numPr>
          <w:ilvl w:val="0"/>
          <w:numId w:val="24"/>
        </w:numPr>
        <w:spacing w:after="120" w:line="320" w:lineRule="atLeast"/>
        <w:ind w:left="714" w:hanging="357"/>
        <w:contextualSpacing w:val="0"/>
        <w:jc w:val="both"/>
        <w:rPr>
          <w:rFonts w:ascii="Arial" w:hAnsi="Arial" w:cs="Arial"/>
          <w:color w:val="474747"/>
          <w:shd w:val="clear" w:color="auto" w:fill="FFFFFF"/>
          <w:lang w:val="bg-BG"/>
        </w:rPr>
      </w:pPr>
      <w:r w:rsidRPr="001B3D25">
        <w:rPr>
          <w:rFonts w:ascii="Arial" w:hAnsi="Arial" w:cs="Arial"/>
          <w:color w:val="474747"/>
          <w:shd w:val="clear" w:color="auto" w:fill="FFFFFF"/>
          <w:lang w:val="bg-BG"/>
        </w:rPr>
        <w:t>Сътрудничество със заинтересованите страни</w:t>
      </w:r>
      <w:r w:rsidR="00E63CC5" w:rsidRPr="001B3D25">
        <w:rPr>
          <w:rFonts w:ascii="Arial" w:hAnsi="Arial" w:cs="Arial"/>
          <w:color w:val="474747"/>
          <w:shd w:val="clear" w:color="auto" w:fill="FFFFFF"/>
          <w:lang w:val="bg-BG"/>
        </w:rPr>
        <w:t xml:space="preserve"> </w:t>
      </w:r>
    </w:p>
    <w:p w14:paraId="094D428D" w14:textId="77777777" w:rsidR="004A2BC9" w:rsidRDefault="004A2BC9">
      <w:pPr>
        <w:spacing w:after="160" w:line="259" w:lineRule="auto"/>
        <w:rPr>
          <w:rFonts w:ascii="Arial" w:hAnsi="Arial" w:cs="Arial"/>
          <w:color w:val="474747"/>
          <w:shd w:val="clear" w:color="auto" w:fill="FFFFFF"/>
          <w:lang w:val="bg-BG"/>
        </w:rPr>
      </w:pPr>
      <w:r>
        <w:rPr>
          <w:rFonts w:ascii="Arial" w:hAnsi="Arial" w:cs="Arial"/>
          <w:color w:val="474747"/>
          <w:shd w:val="clear" w:color="auto" w:fill="FFFFFF"/>
          <w:lang w:val="bg-BG"/>
        </w:rPr>
        <w:br w:type="page"/>
      </w:r>
    </w:p>
    <w:tbl>
      <w:tblPr>
        <w:tblW w:w="9302" w:type="dxa"/>
        <w:tblBorders>
          <w:top w:val="single" w:sz="12" w:space="0" w:color="2F5496" w:themeColor="accent1" w:themeShade="BF"/>
          <w:left w:val="single" w:sz="12" w:space="0" w:color="2F5496" w:themeColor="accent1" w:themeShade="BF"/>
          <w:bottom w:val="single" w:sz="12" w:space="0" w:color="2F5496" w:themeColor="accent1" w:themeShade="BF"/>
          <w:right w:val="single" w:sz="12" w:space="0" w:color="2F5496" w:themeColor="accent1" w:themeShade="BF"/>
          <w:insideH w:val="single" w:sz="12" w:space="0" w:color="2F5496" w:themeColor="accent1" w:themeShade="BF"/>
          <w:insideV w:val="single" w:sz="12" w:space="0" w:color="2F5496" w:themeColor="accent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8"/>
        <w:gridCol w:w="7094"/>
      </w:tblGrid>
      <w:tr w:rsidR="004A2BC9" w:rsidRPr="00A32B27" w14:paraId="5D00A271" w14:textId="77777777" w:rsidTr="003C7985">
        <w:trPr>
          <w:trHeight w:val="481"/>
        </w:trPr>
        <w:tc>
          <w:tcPr>
            <w:tcW w:w="2208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60F072D7" w14:textId="1D144006" w:rsidR="004A2BC9" w:rsidRPr="00953F25" w:rsidRDefault="004A2BC9" w:rsidP="003C7985">
            <w:pPr>
              <w:spacing w:before="120" w:after="120" w:line="320" w:lineRule="atLeast"/>
              <w:ind w:left="200"/>
              <w:rPr>
                <w:rFonts w:ascii="Arial" w:eastAsia="Times New Roman" w:hAnsi="Arial" w:cs="Arial"/>
                <w:color w:val="000000"/>
                <w:sz w:val="24"/>
                <w:szCs w:val="24"/>
                <w:lang w:eastAsia="bg-BG"/>
              </w:rPr>
            </w:pPr>
            <w:r w:rsidRPr="000D5362">
              <w:rPr>
                <w:rFonts w:ascii="Arial" w:hAnsi="Arial" w:cs="Arial"/>
                <w:b/>
                <w:bCs/>
                <w:color w:val="2F5496" w:themeColor="accent1" w:themeShade="BF"/>
                <w:shd w:val="clear" w:color="auto" w:fill="FFFFFF"/>
                <w:lang w:val="bg-BG"/>
              </w:rPr>
              <w:t>Информиране</w:t>
            </w:r>
          </w:p>
        </w:tc>
        <w:tc>
          <w:tcPr>
            <w:tcW w:w="709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03728FBB" w14:textId="7C52995D" w:rsidR="004A2BC9" w:rsidRPr="00A32B27" w:rsidRDefault="004A2BC9" w:rsidP="003C7985">
            <w:pPr>
              <w:spacing w:before="120" w:after="240" w:line="320" w:lineRule="atLeast"/>
              <w:rPr>
                <w:rFonts w:ascii="Arial" w:eastAsia="Times New Roman" w:hAnsi="Arial" w:cs="Arial"/>
                <w:color w:val="000000"/>
                <w:sz w:val="20"/>
                <w:szCs w:val="20"/>
                <w:lang w:eastAsia="bg-BG"/>
              </w:rPr>
            </w:pPr>
            <w:r w:rsidRPr="000D5362">
              <w:rPr>
                <w:rFonts w:ascii="Arial" w:hAnsi="Arial" w:cs="Arial"/>
                <w:shd w:val="clear" w:color="auto" w:fill="FFFFFF"/>
                <w:lang w:val="bg-BG"/>
              </w:rPr>
              <w:t xml:space="preserve">Това е най-базовото ниво на ангажираност, при което комуникацията и потокът на информация са еднопосочни. Важно е да се предоставя релевантна </w:t>
            </w:r>
            <w:r>
              <w:rPr>
                <w:rFonts w:ascii="Arial" w:hAnsi="Arial" w:cs="Arial"/>
                <w:shd w:val="clear" w:color="auto" w:fill="FFFFFF"/>
                <w:lang w:val="bg-BG"/>
              </w:rPr>
              <w:t xml:space="preserve">и актуална </w:t>
            </w:r>
            <w:r w:rsidRPr="000D5362">
              <w:rPr>
                <w:rFonts w:ascii="Arial" w:hAnsi="Arial" w:cs="Arial"/>
                <w:shd w:val="clear" w:color="auto" w:fill="FFFFFF"/>
                <w:lang w:val="bg-BG"/>
              </w:rPr>
              <w:t>информация, съобразена с нуждите на заинтересованите страни, за да се повиши осведомеността и разбирането на темите, възможностите и потенциалните решения. На това ниво заинтересованите страни нямат пряко влияние върху проекта.</w:t>
            </w:r>
          </w:p>
        </w:tc>
      </w:tr>
      <w:tr w:rsidR="004A2BC9" w:rsidRPr="00A32B27" w14:paraId="5819E8C7" w14:textId="77777777" w:rsidTr="003C7985">
        <w:trPr>
          <w:trHeight w:val="481"/>
        </w:trPr>
        <w:tc>
          <w:tcPr>
            <w:tcW w:w="2208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6ECC2AC5" w14:textId="516968B6" w:rsidR="004A2BC9" w:rsidRPr="000D5362" w:rsidRDefault="004A2BC9" w:rsidP="003C7985">
            <w:pPr>
              <w:spacing w:before="120" w:after="120" w:line="320" w:lineRule="atLeast"/>
              <w:ind w:left="200"/>
              <w:rPr>
                <w:rFonts w:ascii="Arial" w:hAnsi="Arial" w:cs="Arial"/>
                <w:b/>
                <w:bCs/>
                <w:color w:val="2F5496" w:themeColor="accent1" w:themeShade="BF"/>
                <w:shd w:val="clear" w:color="auto" w:fill="FFFFFF"/>
                <w:lang w:val="bg-BG"/>
              </w:rPr>
            </w:pPr>
            <w:r w:rsidRPr="000D5362">
              <w:rPr>
                <w:rFonts w:ascii="Arial" w:eastAsia="Times New Roman" w:hAnsi="Arial" w:cs="Arial"/>
                <w:b/>
                <w:bCs/>
                <w:color w:val="00CC99"/>
                <w:lang w:val="bg-BG" w:eastAsia="bg-BG"/>
              </w:rPr>
              <w:t>Консултиране</w:t>
            </w:r>
          </w:p>
        </w:tc>
        <w:tc>
          <w:tcPr>
            <w:tcW w:w="709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2991C406" w14:textId="4B4D1493" w:rsidR="004A2BC9" w:rsidRPr="000D5362" w:rsidRDefault="004A2BC9" w:rsidP="003C7985">
            <w:pPr>
              <w:spacing w:before="120" w:after="240" w:line="320" w:lineRule="atLeast"/>
              <w:rPr>
                <w:rFonts w:ascii="Arial" w:hAnsi="Arial" w:cs="Arial"/>
                <w:shd w:val="clear" w:color="auto" w:fill="FFFFFF"/>
                <w:lang w:val="bg-BG"/>
              </w:rPr>
            </w:pPr>
            <w:r w:rsidRPr="004A2BC9">
              <w:rPr>
                <w:rFonts w:ascii="Arial" w:hAnsi="Arial" w:cs="Arial"/>
                <w:shd w:val="clear" w:color="auto" w:fill="FFFFFF"/>
                <w:lang w:val="bg-BG"/>
              </w:rPr>
              <w:t xml:space="preserve">Това включва търсене на отзиви, мнения и предложения от заинтересованите страни. То надминава </w:t>
            </w:r>
            <w:r>
              <w:rPr>
                <w:rFonts w:ascii="Arial" w:hAnsi="Arial" w:cs="Arial"/>
                <w:shd w:val="clear" w:color="auto" w:fill="FFFFFF"/>
                <w:lang w:val="bg-BG"/>
              </w:rPr>
              <w:t>само</w:t>
            </w:r>
            <w:r w:rsidRPr="004A2BC9">
              <w:rPr>
                <w:rFonts w:ascii="Arial" w:hAnsi="Arial" w:cs="Arial"/>
                <w:shd w:val="clear" w:color="auto" w:fill="FFFFFF"/>
                <w:lang w:val="bg-BG"/>
              </w:rPr>
              <w:t xml:space="preserve"> информиране</w:t>
            </w:r>
            <w:r>
              <w:rPr>
                <w:rFonts w:ascii="Arial" w:hAnsi="Arial" w:cs="Arial"/>
                <w:shd w:val="clear" w:color="auto" w:fill="FFFFFF"/>
                <w:lang w:val="bg-BG"/>
              </w:rPr>
              <w:t>то</w:t>
            </w:r>
            <w:r w:rsidRPr="004A2BC9">
              <w:rPr>
                <w:rFonts w:ascii="Arial" w:hAnsi="Arial" w:cs="Arial"/>
                <w:shd w:val="clear" w:color="auto" w:fill="FFFFFF"/>
                <w:lang w:val="bg-BG"/>
              </w:rPr>
              <w:t xml:space="preserve"> и предоставя възможност на заинтересованите страни да изразят своите възприятия. Чрез консултиране заинтересованите страни могат да предоставят мнени</w:t>
            </w:r>
            <w:r>
              <w:rPr>
                <w:rFonts w:ascii="Arial" w:hAnsi="Arial" w:cs="Arial"/>
                <w:shd w:val="clear" w:color="auto" w:fill="FFFFFF"/>
                <w:lang w:val="bg-BG"/>
              </w:rPr>
              <w:t>я</w:t>
            </w:r>
            <w:r w:rsidRPr="004A2BC9">
              <w:rPr>
                <w:rFonts w:ascii="Arial" w:hAnsi="Arial" w:cs="Arial"/>
                <w:shd w:val="clear" w:color="auto" w:fill="FFFFFF"/>
                <w:lang w:val="bg-BG"/>
              </w:rPr>
              <w:t>. Консулт</w:t>
            </w:r>
            <w:r>
              <w:rPr>
                <w:rFonts w:ascii="Arial" w:hAnsi="Arial" w:cs="Arial"/>
                <w:shd w:val="clear" w:color="auto" w:fill="FFFFFF"/>
                <w:lang w:val="bg-BG"/>
              </w:rPr>
              <w:t>ирането</w:t>
            </w:r>
            <w:r w:rsidRPr="004A2BC9">
              <w:rPr>
                <w:rFonts w:ascii="Arial" w:hAnsi="Arial" w:cs="Arial"/>
                <w:shd w:val="clear" w:color="auto" w:fill="FFFFFF"/>
                <w:lang w:val="bg-BG"/>
              </w:rPr>
              <w:t xml:space="preserve"> се осъществява чрез двупосочна комуникация</w:t>
            </w:r>
            <w:r>
              <w:rPr>
                <w:rFonts w:ascii="Arial" w:hAnsi="Arial" w:cs="Arial"/>
                <w:shd w:val="clear" w:color="auto" w:fill="FFFFFF"/>
                <w:lang w:val="bg-BG"/>
              </w:rPr>
              <w:t>, което изисква</w:t>
            </w:r>
            <w:r w:rsidRPr="004A2BC9">
              <w:rPr>
                <w:rFonts w:ascii="Arial" w:hAnsi="Arial" w:cs="Arial"/>
                <w:shd w:val="clear" w:color="auto" w:fill="FFFFFF"/>
                <w:lang w:val="bg-BG"/>
              </w:rPr>
              <w:t xml:space="preserve"> да се използват подходящи канали за комуникация. На това ниво заинтересованите страни имат умерено влияние върху проекта</w:t>
            </w:r>
            <w:r>
              <w:rPr>
                <w:rFonts w:ascii="Arial" w:hAnsi="Arial" w:cs="Arial"/>
                <w:shd w:val="clear" w:color="auto" w:fill="FFFFFF"/>
                <w:lang w:val="bg-BG"/>
              </w:rPr>
              <w:t>.</w:t>
            </w:r>
          </w:p>
        </w:tc>
      </w:tr>
      <w:tr w:rsidR="004A2BC9" w:rsidRPr="00A32B27" w14:paraId="04C89DE0" w14:textId="77777777" w:rsidTr="003C7985">
        <w:trPr>
          <w:trHeight w:val="481"/>
        </w:trPr>
        <w:tc>
          <w:tcPr>
            <w:tcW w:w="2208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575DE2A2" w14:textId="182EBDB5" w:rsidR="004A2BC9" w:rsidRPr="000D5362" w:rsidRDefault="004A2BC9" w:rsidP="003C7985">
            <w:pPr>
              <w:spacing w:before="120" w:after="120" w:line="320" w:lineRule="atLeast"/>
              <w:ind w:left="200"/>
              <w:rPr>
                <w:rFonts w:ascii="Arial" w:eastAsia="Times New Roman" w:hAnsi="Arial" w:cs="Arial"/>
                <w:b/>
                <w:bCs/>
                <w:color w:val="00CC99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b/>
                <w:bCs/>
                <w:color w:val="00CC66"/>
                <w:lang w:val="bg-BG" w:eastAsia="bg-BG"/>
              </w:rPr>
              <w:t>Включване</w:t>
            </w:r>
          </w:p>
        </w:tc>
        <w:tc>
          <w:tcPr>
            <w:tcW w:w="709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47CC543E" w14:textId="31524811" w:rsidR="004A2BC9" w:rsidRPr="004A2BC9" w:rsidRDefault="004A2BC9" w:rsidP="00D064FC">
            <w:pPr>
              <w:spacing w:before="120" w:after="240" w:line="320" w:lineRule="atLeast"/>
              <w:rPr>
                <w:rFonts w:ascii="Arial" w:hAnsi="Arial" w:cs="Arial"/>
                <w:shd w:val="clear" w:color="auto" w:fill="FFFFFF"/>
                <w:lang w:val="bg-BG"/>
              </w:rPr>
            </w:pPr>
            <w:r w:rsidRPr="000D5362">
              <w:rPr>
                <w:rFonts w:ascii="Arial" w:hAnsi="Arial" w:cs="Arial"/>
                <w:shd w:val="clear" w:color="auto" w:fill="FFFFFF"/>
                <w:lang w:val="bg-BG"/>
              </w:rPr>
              <w:t xml:space="preserve">Това води ангажираността на следващо ниво, като активно включва заинтересованите страни в процеса на вземане на решения. Комуникацията на това ниво е двупосочна и заинтересованите страни се разглеждат като партньори, а не само като получатели на информация, като им се дава възможност да предоставят знания, опит и перспективи, които могат значително да подобрят резултатите от проекта. </w:t>
            </w:r>
          </w:p>
        </w:tc>
      </w:tr>
      <w:tr w:rsidR="004A2BC9" w:rsidRPr="00A32B27" w14:paraId="46E6F7E9" w14:textId="77777777" w:rsidTr="003C7985">
        <w:trPr>
          <w:trHeight w:val="481"/>
        </w:trPr>
        <w:tc>
          <w:tcPr>
            <w:tcW w:w="2208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68E7481A" w14:textId="4AA505D0" w:rsidR="004A2BC9" w:rsidRPr="000D5362" w:rsidRDefault="004A2BC9" w:rsidP="003C7985">
            <w:pPr>
              <w:spacing w:before="120" w:after="120" w:line="320" w:lineRule="atLeast"/>
              <w:ind w:left="200"/>
              <w:rPr>
                <w:rFonts w:ascii="Arial" w:eastAsia="Times New Roman" w:hAnsi="Arial" w:cs="Arial"/>
                <w:b/>
                <w:bCs/>
                <w:color w:val="00CC66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b/>
                <w:bCs/>
                <w:color w:val="70AD47"/>
                <w:lang w:val="bg-BG" w:eastAsia="bg-BG"/>
              </w:rPr>
              <w:t>Сътрудничество</w:t>
            </w:r>
          </w:p>
        </w:tc>
        <w:tc>
          <w:tcPr>
            <w:tcW w:w="7094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0BC60629" w14:textId="40326998" w:rsidR="004A2BC9" w:rsidRPr="000D5362" w:rsidRDefault="004A2BC9" w:rsidP="00D064FC">
            <w:pPr>
              <w:spacing w:before="120" w:after="240" w:line="320" w:lineRule="atLeast"/>
              <w:rPr>
                <w:rFonts w:ascii="Arial" w:hAnsi="Arial" w:cs="Arial"/>
                <w:shd w:val="clear" w:color="auto" w:fill="FFFFFF"/>
                <w:lang w:val="bg-BG"/>
              </w:rPr>
            </w:pPr>
            <w:r w:rsidRPr="000D5362">
              <w:rPr>
                <w:rFonts w:ascii="Arial" w:hAnsi="Arial" w:cs="Arial"/>
                <w:shd w:val="clear" w:color="auto" w:fill="FFFFFF"/>
                <w:lang w:val="bg-BG"/>
              </w:rPr>
              <w:t xml:space="preserve">Това е най-високото ниво на ангажираност на заинтересованите страни. Процесът на сътрудничество включва заинтересовани страни с високи нива на интерес, ангажираност и влияние върху проекта. На този етап заинтересованите страни са активни партньори и тяхното мнение се взема под внимание наравно с другите фактори. Това означава, че те могат да участват в оформянето на някои решения и да споделят усещане за </w:t>
            </w:r>
            <w:r w:rsidR="00D064FC">
              <w:rPr>
                <w:rFonts w:ascii="Arial" w:hAnsi="Arial" w:cs="Arial"/>
                <w:shd w:val="clear" w:color="auto" w:fill="FFFFFF"/>
                <w:lang w:val="bg-BG"/>
              </w:rPr>
              <w:t>принадлежност към проектните резултати</w:t>
            </w:r>
            <w:r w:rsidRPr="000D5362">
              <w:rPr>
                <w:rFonts w:ascii="Arial" w:hAnsi="Arial" w:cs="Arial"/>
                <w:shd w:val="clear" w:color="auto" w:fill="FFFFFF"/>
                <w:lang w:val="bg-BG"/>
              </w:rPr>
              <w:t xml:space="preserve">. </w:t>
            </w:r>
          </w:p>
        </w:tc>
      </w:tr>
    </w:tbl>
    <w:p w14:paraId="3CB53109" w14:textId="77777777" w:rsidR="004A2BC9" w:rsidRDefault="004A2BC9" w:rsidP="00F81C25">
      <w:pPr>
        <w:spacing w:after="120" w:line="320" w:lineRule="atLeast"/>
        <w:jc w:val="both"/>
        <w:rPr>
          <w:rFonts w:ascii="Arial" w:hAnsi="Arial" w:cs="Arial"/>
          <w:b/>
          <w:bCs/>
          <w:color w:val="2F5496" w:themeColor="accent1" w:themeShade="BF"/>
          <w:shd w:val="clear" w:color="auto" w:fill="FFFFFF"/>
          <w:lang w:val="bg-BG"/>
        </w:rPr>
      </w:pPr>
    </w:p>
    <w:p w14:paraId="2EC0EEC0" w14:textId="5090828B" w:rsidR="00F81C25" w:rsidRPr="000D5362" w:rsidRDefault="00F81C25" w:rsidP="00F81C25">
      <w:pPr>
        <w:spacing w:after="120" w:line="320" w:lineRule="atLeast"/>
        <w:jc w:val="both"/>
        <w:rPr>
          <w:rFonts w:ascii="Arial" w:hAnsi="Arial" w:cs="Arial"/>
          <w:shd w:val="clear" w:color="auto" w:fill="FFFFFF"/>
          <w:lang w:val="bg-BG"/>
        </w:rPr>
      </w:pPr>
      <w:r w:rsidRPr="000D5362">
        <w:rPr>
          <w:rFonts w:ascii="Arial" w:hAnsi="Arial" w:cs="Arial"/>
          <w:shd w:val="clear" w:color="auto" w:fill="FFFFFF"/>
          <w:lang w:val="bg-BG"/>
        </w:rPr>
        <w:t xml:space="preserve">. </w:t>
      </w:r>
    </w:p>
    <w:p w14:paraId="5A91FB9E" w14:textId="4505DB5D" w:rsidR="00F81C25" w:rsidRPr="000D5362" w:rsidRDefault="00F81C25" w:rsidP="00F81C25">
      <w:pPr>
        <w:spacing w:after="120" w:line="320" w:lineRule="atLeast"/>
        <w:jc w:val="both"/>
        <w:rPr>
          <w:rFonts w:ascii="Arial" w:hAnsi="Arial" w:cs="Arial"/>
          <w:shd w:val="clear" w:color="auto" w:fill="FFFFFF"/>
          <w:lang w:val="bg-BG"/>
        </w:rPr>
      </w:pPr>
      <w:r w:rsidRPr="000D5362">
        <w:rPr>
          <w:rFonts w:ascii="Arial" w:hAnsi="Arial" w:cs="Arial"/>
          <w:shd w:val="clear" w:color="auto" w:fill="FFFFFF"/>
          <w:lang w:val="bg-BG"/>
        </w:rPr>
        <w:t>..</w:t>
      </w:r>
    </w:p>
    <w:p w14:paraId="18B3DD70" w14:textId="2B21B821" w:rsidR="00C32851" w:rsidRDefault="00F81C25" w:rsidP="00F81C25">
      <w:pPr>
        <w:spacing w:after="120" w:line="320" w:lineRule="atLeast"/>
        <w:jc w:val="both"/>
        <w:rPr>
          <w:rFonts w:ascii="Arial" w:hAnsi="Arial" w:cs="Arial"/>
          <w:shd w:val="clear" w:color="auto" w:fill="FFFFFF"/>
          <w:lang w:val="bg-BG"/>
        </w:rPr>
      </w:pPr>
      <w:r w:rsidRPr="000D5362">
        <w:rPr>
          <w:rFonts w:ascii="Arial" w:hAnsi="Arial" w:cs="Arial"/>
          <w:shd w:val="clear" w:color="auto" w:fill="FFFFFF"/>
          <w:lang w:val="bg-BG"/>
        </w:rPr>
        <w:t xml:space="preserve">. </w:t>
      </w:r>
    </w:p>
    <w:p w14:paraId="060798D3" w14:textId="44AD62F7" w:rsidR="00A173FF" w:rsidRPr="000D5362" w:rsidRDefault="00A173FF" w:rsidP="00815180">
      <w:pPr>
        <w:spacing w:after="120" w:line="320" w:lineRule="atLeast"/>
        <w:jc w:val="both"/>
        <w:rPr>
          <w:rFonts w:ascii="Arial" w:hAnsi="Arial" w:cs="Arial"/>
          <w:shd w:val="clear" w:color="auto" w:fill="FFFFFF"/>
          <w:lang w:val="bg-BG"/>
        </w:rPr>
      </w:pPr>
      <w:r w:rsidRPr="00A173FF">
        <w:rPr>
          <w:rFonts w:ascii="Arial" w:hAnsi="Arial" w:cs="Arial"/>
          <w:shd w:val="clear" w:color="auto" w:fill="FFFFFF"/>
          <w:lang w:val="bg-BG"/>
        </w:rPr>
        <w:t>Въз основа на дефиниран</w:t>
      </w:r>
      <w:r>
        <w:rPr>
          <w:rFonts w:ascii="Arial" w:hAnsi="Arial" w:cs="Arial"/>
          <w:shd w:val="clear" w:color="auto" w:fill="FFFFFF"/>
          <w:lang w:val="bg-BG"/>
        </w:rPr>
        <w:t>ите</w:t>
      </w:r>
      <w:r w:rsidRPr="00A173FF">
        <w:rPr>
          <w:rFonts w:ascii="Arial" w:hAnsi="Arial" w:cs="Arial"/>
          <w:shd w:val="clear" w:color="auto" w:fill="FFFFFF"/>
          <w:lang w:val="bg-BG"/>
        </w:rPr>
        <w:t xml:space="preserve"> нив</w:t>
      </w:r>
      <w:r>
        <w:rPr>
          <w:rFonts w:ascii="Arial" w:hAnsi="Arial" w:cs="Arial"/>
          <w:shd w:val="clear" w:color="auto" w:fill="FFFFFF"/>
          <w:lang w:val="bg-BG"/>
        </w:rPr>
        <w:t>а</w:t>
      </w:r>
      <w:r w:rsidRPr="00A173FF">
        <w:rPr>
          <w:rFonts w:ascii="Arial" w:hAnsi="Arial" w:cs="Arial"/>
          <w:shd w:val="clear" w:color="auto" w:fill="FFFFFF"/>
          <w:lang w:val="bg-BG"/>
        </w:rPr>
        <w:t xml:space="preserve"> на ангажираност</w:t>
      </w:r>
      <w:r w:rsidR="00140BA4">
        <w:rPr>
          <w:rFonts w:ascii="Arial" w:hAnsi="Arial" w:cs="Arial"/>
          <w:shd w:val="clear" w:color="auto" w:fill="FFFFFF"/>
          <w:lang w:val="bg-BG"/>
        </w:rPr>
        <w:t xml:space="preserve"> и на интересите, влиянието и </w:t>
      </w:r>
      <w:r w:rsidRPr="00A173FF">
        <w:rPr>
          <w:rFonts w:ascii="Arial" w:hAnsi="Arial" w:cs="Arial"/>
          <w:shd w:val="clear" w:color="auto" w:fill="FFFFFF"/>
          <w:lang w:val="bg-BG"/>
        </w:rPr>
        <w:t>капацитет</w:t>
      </w:r>
      <w:r w:rsidR="00140BA4">
        <w:rPr>
          <w:rFonts w:ascii="Arial" w:hAnsi="Arial" w:cs="Arial"/>
          <w:shd w:val="clear" w:color="auto" w:fill="FFFFFF"/>
          <w:lang w:val="bg-BG"/>
        </w:rPr>
        <w:t>а</w:t>
      </w:r>
      <w:r w:rsidRPr="00A173FF">
        <w:rPr>
          <w:rFonts w:ascii="Arial" w:hAnsi="Arial" w:cs="Arial"/>
          <w:shd w:val="clear" w:color="auto" w:fill="FFFFFF"/>
          <w:lang w:val="bg-BG"/>
        </w:rPr>
        <w:t xml:space="preserve"> на заинтересован</w:t>
      </w:r>
      <w:r w:rsidR="00815180">
        <w:rPr>
          <w:rFonts w:ascii="Arial" w:hAnsi="Arial" w:cs="Arial"/>
          <w:shd w:val="clear" w:color="auto" w:fill="FFFFFF"/>
          <w:lang w:val="bg-BG"/>
        </w:rPr>
        <w:t>ите</w:t>
      </w:r>
      <w:r w:rsidRPr="00A173FF">
        <w:rPr>
          <w:rFonts w:ascii="Arial" w:hAnsi="Arial" w:cs="Arial"/>
          <w:shd w:val="clear" w:color="auto" w:fill="FFFFFF"/>
          <w:lang w:val="bg-BG"/>
        </w:rPr>
        <w:t xml:space="preserve"> стран</w:t>
      </w:r>
      <w:r w:rsidR="00815180">
        <w:rPr>
          <w:rFonts w:ascii="Arial" w:hAnsi="Arial" w:cs="Arial"/>
          <w:shd w:val="clear" w:color="auto" w:fill="FFFFFF"/>
          <w:lang w:val="bg-BG"/>
        </w:rPr>
        <w:t>и</w:t>
      </w:r>
      <w:r w:rsidRPr="00A173FF">
        <w:rPr>
          <w:rFonts w:ascii="Arial" w:hAnsi="Arial" w:cs="Arial"/>
          <w:shd w:val="clear" w:color="auto" w:fill="FFFFFF"/>
          <w:lang w:val="bg-BG"/>
        </w:rPr>
        <w:t xml:space="preserve">, </w:t>
      </w:r>
      <w:r>
        <w:rPr>
          <w:rFonts w:ascii="Arial" w:hAnsi="Arial" w:cs="Arial"/>
          <w:shd w:val="clear" w:color="auto" w:fill="FFFFFF"/>
          <w:lang w:val="bg-BG"/>
        </w:rPr>
        <w:t>са</w:t>
      </w:r>
      <w:r w:rsidRPr="00A173FF">
        <w:rPr>
          <w:rFonts w:ascii="Arial" w:hAnsi="Arial" w:cs="Arial"/>
          <w:shd w:val="clear" w:color="auto" w:fill="FFFFFF"/>
          <w:lang w:val="bg-BG"/>
        </w:rPr>
        <w:t xml:space="preserve"> определени подходящите формати за </w:t>
      </w:r>
      <w:r w:rsidR="00140BA4">
        <w:rPr>
          <w:rFonts w:ascii="Arial" w:hAnsi="Arial" w:cs="Arial"/>
          <w:shd w:val="clear" w:color="auto" w:fill="FFFFFF"/>
          <w:lang w:val="bg-BG"/>
        </w:rPr>
        <w:t>привличане на заинтересованите страни</w:t>
      </w:r>
      <w:r w:rsidRPr="00A173FF">
        <w:rPr>
          <w:rFonts w:ascii="Arial" w:hAnsi="Arial" w:cs="Arial"/>
          <w:shd w:val="clear" w:color="auto" w:fill="FFFFFF"/>
          <w:lang w:val="bg-BG"/>
        </w:rPr>
        <w:t>.</w:t>
      </w:r>
      <w:r>
        <w:rPr>
          <w:rFonts w:ascii="Arial" w:hAnsi="Arial" w:cs="Arial"/>
          <w:shd w:val="clear" w:color="auto" w:fill="FFFFFF"/>
          <w:lang w:val="bg-BG"/>
        </w:rPr>
        <w:t xml:space="preserve"> </w:t>
      </w:r>
      <w:r w:rsidR="00A33968" w:rsidRPr="00A33968">
        <w:rPr>
          <w:rFonts w:ascii="Arial" w:hAnsi="Arial" w:cs="Arial"/>
          <w:shd w:val="clear" w:color="auto" w:fill="FFFFFF"/>
          <w:lang w:val="bg-BG"/>
        </w:rPr>
        <w:t>Изборът на конкретни формати в рамките на едно ниво на привличане се определя от целта на интервенцията и от характеристиките на съответната целева група (размер, капацитет и др.)</w:t>
      </w:r>
      <w:r w:rsidR="00A33968">
        <w:rPr>
          <w:rFonts w:ascii="Arial" w:hAnsi="Arial" w:cs="Arial"/>
          <w:shd w:val="clear" w:color="auto" w:fill="FFFFFF"/>
          <w:lang w:val="bg-BG"/>
        </w:rPr>
        <w:t>.</w:t>
      </w:r>
      <w:r w:rsidR="00AE36AA">
        <w:rPr>
          <w:rFonts w:ascii="Arial" w:hAnsi="Arial" w:cs="Arial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shd w:val="clear" w:color="auto" w:fill="FFFFFF"/>
          <w:lang w:val="bg-BG"/>
        </w:rPr>
        <w:t>Фигура 2</w:t>
      </w:r>
      <w:r w:rsidRPr="00A173FF">
        <w:rPr>
          <w:rFonts w:ascii="Arial" w:hAnsi="Arial" w:cs="Arial"/>
          <w:shd w:val="clear" w:color="auto" w:fill="FFFFFF"/>
          <w:lang w:val="bg-BG"/>
        </w:rPr>
        <w:t xml:space="preserve"> предоставя различни формати, </w:t>
      </w:r>
      <w:r>
        <w:rPr>
          <w:rFonts w:ascii="Arial" w:hAnsi="Arial" w:cs="Arial"/>
          <w:shd w:val="clear" w:color="auto" w:fill="FFFFFF"/>
          <w:lang w:val="bg-BG"/>
        </w:rPr>
        <w:t xml:space="preserve">които ще се използват при </w:t>
      </w:r>
      <w:r w:rsidRPr="00A173FF">
        <w:rPr>
          <w:rFonts w:ascii="Arial" w:hAnsi="Arial" w:cs="Arial"/>
          <w:shd w:val="clear" w:color="auto" w:fill="FFFFFF"/>
          <w:lang w:val="bg-BG"/>
        </w:rPr>
        <w:t>четири</w:t>
      </w:r>
      <w:r>
        <w:rPr>
          <w:rFonts w:ascii="Arial" w:hAnsi="Arial" w:cs="Arial"/>
          <w:shd w:val="clear" w:color="auto" w:fill="FFFFFF"/>
          <w:lang w:val="bg-BG"/>
        </w:rPr>
        <w:t xml:space="preserve">те нива </w:t>
      </w:r>
      <w:r w:rsidR="004B528F">
        <w:rPr>
          <w:rFonts w:ascii="Arial" w:hAnsi="Arial" w:cs="Arial"/>
          <w:shd w:val="clear" w:color="auto" w:fill="FFFFFF"/>
          <w:lang w:val="bg-BG"/>
        </w:rPr>
        <w:t>н</w:t>
      </w:r>
      <w:r w:rsidR="004B528F" w:rsidRPr="00A173FF">
        <w:rPr>
          <w:rFonts w:ascii="Arial" w:hAnsi="Arial" w:cs="Arial"/>
          <w:shd w:val="clear" w:color="auto" w:fill="FFFFFF"/>
          <w:lang w:val="bg-BG"/>
        </w:rPr>
        <w:t xml:space="preserve">а </w:t>
      </w:r>
      <w:r w:rsidR="004B528F">
        <w:rPr>
          <w:rFonts w:ascii="Arial" w:hAnsi="Arial" w:cs="Arial"/>
          <w:shd w:val="clear" w:color="auto" w:fill="FFFFFF"/>
          <w:lang w:val="bg-BG"/>
        </w:rPr>
        <w:t>привличане на заинтересованите страни</w:t>
      </w:r>
      <w:r>
        <w:rPr>
          <w:rFonts w:ascii="Arial" w:hAnsi="Arial" w:cs="Arial"/>
          <w:shd w:val="clear" w:color="auto" w:fill="FFFFFF"/>
          <w:lang w:val="bg-BG"/>
        </w:rPr>
        <w:t xml:space="preserve">. </w:t>
      </w:r>
    </w:p>
    <w:p w14:paraId="4EE27CE9" w14:textId="5023051F" w:rsidR="004A39A4" w:rsidRDefault="000C737E" w:rsidP="003D641A">
      <w:pPr>
        <w:keepNext/>
        <w:shd w:val="clear" w:color="auto" w:fill="FFFFFF"/>
        <w:spacing w:after="120" w:line="320" w:lineRule="atLeast"/>
        <w:jc w:val="center"/>
        <w:rPr>
          <w:rFonts w:ascii="Arial" w:hAnsi="Arial" w:cs="Arial"/>
          <w:color w:val="2F5496" w:themeColor="accent1" w:themeShade="BF"/>
          <w:lang w:val="bg-BG"/>
        </w:rPr>
      </w:pPr>
      <w:bookmarkStart w:id="15" w:name="_Hlk195109344"/>
      <w:r w:rsidRPr="000D5362">
        <w:rPr>
          <w:rFonts w:ascii="Arial" w:hAnsi="Arial" w:cs="Arial"/>
          <w:color w:val="2F5496" w:themeColor="accent1" w:themeShade="BF"/>
          <w:lang w:val="bg-BG"/>
        </w:rPr>
        <w:t>Фигура</w:t>
      </w:r>
      <w:r w:rsidR="00B551BD" w:rsidRPr="000D5362">
        <w:rPr>
          <w:rFonts w:ascii="Arial" w:hAnsi="Arial" w:cs="Arial"/>
          <w:color w:val="2F5496" w:themeColor="accent1" w:themeShade="BF"/>
          <w:lang w:val="bg-BG"/>
        </w:rPr>
        <w:t xml:space="preserve"> </w:t>
      </w:r>
      <w:r w:rsidR="00B551BD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fldChar w:fldCharType="begin"/>
      </w:r>
      <w:r w:rsidR="00B551BD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instrText xml:space="preserve"> SEQ Figure \* ARABIC </w:instrText>
      </w:r>
      <w:r w:rsidR="00B551BD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fldChar w:fldCharType="separate"/>
      </w:r>
      <w:r w:rsidR="00430E22">
        <w:rPr>
          <w:rFonts w:ascii="Arial" w:hAnsi="Arial" w:cs="Arial"/>
          <w:iCs/>
          <w:noProof/>
          <w:color w:val="2F5496" w:themeColor="accent1" w:themeShade="BF"/>
          <w:lang w:val="bg-BG"/>
        </w:rPr>
        <w:t>2</w:t>
      </w:r>
      <w:r w:rsidR="00B551BD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fldChar w:fldCharType="end"/>
      </w:r>
      <w:r w:rsidR="00B551BD" w:rsidRPr="000D5362">
        <w:rPr>
          <w:rFonts w:ascii="Arial" w:hAnsi="Arial" w:cs="Arial"/>
          <w:color w:val="2F5496" w:themeColor="accent1" w:themeShade="BF"/>
          <w:lang w:val="bg-BG"/>
        </w:rPr>
        <w:t xml:space="preserve">. </w:t>
      </w:r>
      <w:bookmarkEnd w:id="15"/>
      <w:r w:rsidRPr="000D5362">
        <w:rPr>
          <w:rFonts w:ascii="Arial" w:hAnsi="Arial" w:cs="Arial"/>
          <w:color w:val="2F5496" w:themeColor="accent1" w:themeShade="BF"/>
          <w:lang w:val="bg-BG"/>
        </w:rPr>
        <w:t xml:space="preserve">Нива </w:t>
      </w:r>
      <w:r w:rsidR="00A173FF">
        <w:rPr>
          <w:rFonts w:ascii="Arial" w:hAnsi="Arial" w:cs="Arial"/>
          <w:color w:val="2F5496" w:themeColor="accent1" w:themeShade="BF"/>
          <w:lang w:val="bg-BG"/>
        </w:rPr>
        <w:t xml:space="preserve">и формати </w:t>
      </w:r>
      <w:r w:rsidRPr="000D5362">
        <w:rPr>
          <w:rFonts w:ascii="Arial" w:hAnsi="Arial" w:cs="Arial"/>
          <w:color w:val="2F5496" w:themeColor="accent1" w:themeShade="BF"/>
          <w:lang w:val="bg-BG"/>
        </w:rPr>
        <w:t xml:space="preserve">на </w:t>
      </w:r>
      <w:r w:rsidR="00140BA4">
        <w:rPr>
          <w:rFonts w:ascii="Arial" w:hAnsi="Arial" w:cs="Arial"/>
          <w:color w:val="2F5496" w:themeColor="accent1" w:themeShade="BF"/>
          <w:lang w:val="bg-BG"/>
        </w:rPr>
        <w:t>привличане</w:t>
      </w:r>
      <w:r w:rsidR="005471CB" w:rsidRPr="000D5362">
        <w:rPr>
          <w:rFonts w:ascii="Arial" w:hAnsi="Arial" w:cs="Arial"/>
          <w:color w:val="2F5496" w:themeColor="accent1" w:themeShade="BF"/>
          <w:lang w:val="bg-BG"/>
        </w:rPr>
        <w:t xml:space="preserve"> на заинтересованите страни</w:t>
      </w:r>
    </w:p>
    <w:p w14:paraId="7E39E7D0" w14:textId="3BF3C1AB" w:rsidR="00AB2C4B" w:rsidRPr="000D5362" w:rsidRDefault="00AB2C4B" w:rsidP="003D641A">
      <w:pPr>
        <w:keepNext/>
        <w:shd w:val="clear" w:color="auto" w:fill="FFFFFF"/>
        <w:spacing w:after="120" w:line="320" w:lineRule="atLeast"/>
        <w:jc w:val="center"/>
        <w:rPr>
          <w:rFonts w:ascii="Arial" w:hAnsi="Arial" w:cs="Arial"/>
          <w:color w:val="2F5496" w:themeColor="accent1" w:themeShade="BF"/>
          <w:lang w:val="bg-BG"/>
        </w:rPr>
      </w:pPr>
      <w:r w:rsidRPr="00AB2C4B">
        <w:rPr>
          <w:noProof/>
        </w:rPr>
        <w:drawing>
          <wp:inline distT="0" distB="0" distL="0" distR="0" wp14:anchorId="3C33467A" wp14:editId="3FFCB616">
            <wp:extent cx="5918419" cy="2514600"/>
            <wp:effectExtent l="0" t="0" r="6350" b="0"/>
            <wp:docPr id="410730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79" cy="252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812FF" w14:textId="77777777" w:rsidR="00B6780D" w:rsidRDefault="00140BA4" w:rsidP="00A33968">
      <w:pPr>
        <w:spacing w:line="320" w:lineRule="atLeast"/>
        <w:jc w:val="both"/>
        <w:rPr>
          <w:rFonts w:ascii="Arial" w:hAnsi="Arial" w:cs="Arial"/>
          <w:lang w:val="bg-BG"/>
        </w:rPr>
      </w:pPr>
      <w:r w:rsidRPr="00AB2C4B">
        <w:rPr>
          <w:rFonts w:ascii="Arial" w:hAnsi="Arial" w:cs="Arial"/>
          <w:lang w:val="bg-BG"/>
        </w:rPr>
        <w:t>В</w:t>
      </w:r>
      <w:r w:rsidR="00815180" w:rsidRPr="00AB2C4B">
        <w:rPr>
          <w:rFonts w:ascii="Arial" w:hAnsi="Arial" w:cs="Arial"/>
          <w:lang w:val="bg-BG"/>
        </w:rPr>
        <w:t xml:space="preserve">ъзлагането на едно ниво на привличане на дадена заинтересована страна не означава, че заинтересованата страна не може да бъде ангажирана на други нива. </w:t>
      </w:r>
    </w:p>
    <w:p w14:paraId="69B64E77" w14:textId="39BC191E" w:rsidR="00B6780D" w:rsidRDefault="005C025D" w:rsidP="00A33968">
      <w:pPr>
        <w:spacing w:line="320" w:lineRule="atLeast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Н</w:t>
      </w:r>
      <w:r w:rsidR="00815180" w:rsidRPr="00AB2C4B">
        <w:rPr>
          <w:rFonts w:ascii="Arial" w:hAnsi="Arial" w:cs="Arial"/>
          <w:lang w:val="bg-BG"/>
        </w:rPr>
        <w:t xml:space="preserve">ационалните заинтересовани страни </w:t>
      </w:r>
      <w:r>
        <w:rPr>
          <w:rFonts w:ascii="Arial" w:hAnsi="Arial" w:cs="Arial"/>
          <w:lang w:val="bg-BG"/>
        </w:rPr>
        <w:t xml:space="preserve">например </w:t>
      </w:r>
      <w:r w:rsidR="00815180" w:rsidRPr="00AB2C4B">
        <w:rPr>
          <w:rFonts w:ascii="Arial" w:hAnsi="Arial" w:cs="Arial"/>
          <w:lang w:val="bg-BG"/>
        </w:rPr>
        <w:t>са с висок интерес към и високо влияние върху проекта</w:t>
      </w:r>
      <w:r w:rsidR="00140BA4" w:rsidRPr="00AB2C4B">
        <w:rPr>
          <w:rFonts w:ascii="Arial" w:hAnsi="Arial" w:cs="Arial"/>
          <w:lang w:val="bg-BG"/>
        </w:rPr>
        <w:t xml:space="preserve"> и попадат в ниво </w:t>
      </w:r>
      <w:r w:rsidR="00AB2C4B">
        <w:rPr>
          <w:rFonts w:ascii="Arial" w:hAnsi="Arial" w:cs="Arial"/>
          <w:lang w:val="bg-BG"/>
        </w:rPr>
        <w:t>„</w:t>
      </w:r>
      <w:r w:rsidR="00140BA4" w:rsidRPr="00AB2C4B">
        <w:rPr>
          <w:rFonts w:ascii="Arial" w:hAnsi="Arial" w:cs="Arial"/>
          <w:lang w:val="bg-BG"/>
        </w:rPr>
        <w:t>сътрудничество</w:t>
      </w:r>
      <w:r w:rsidR="00AB2C4B">
        <w:rPr>
          <w:rFonts w:ascii="Arial" w:hAnsi="Arial" w:cs="Arial"/>
          <w:lang w:val="bg-BG"/>
        </w:rPr>
        <w:t>“</w:t>
      </w:r>
      <w:r w:rsidR="00140BA4" w:rsidRPr="00AB2C4B">
        <w:rPr>
          <w:rFonts w:ascii="Arial" w:hAnsi="Arial" w:cs="Arial"/>
          <w:lang w:val="bg-BG"/>
        </w:rPr>
        <w:t xml:space="preserve">, но форматите на сътрудничество винаги </w:t>
      </w:r>
      <w:r w:rsidR="00AB2C4B">
        <w:rPr>
          <w:rFonts w:ascii="Arial" w:hAnsi="Arial" w:cs="Arial"/>
          <w:lang w:val="bg-BG"/>
        </w:rPr>
        <w:t>включват информиране и консултиране.</w:t>
      </w:r>
      <w:r w:rsidR="00815180" w:rsidRPr="00AB2C4B">
        <w:rPr>
          <w:rFonts w:ascii="Arial" w:hAnsi="Arial" w:cs="Arial"/>
          <w:lang w:val="bg-BG"/>
        </w:rPr>
        <w:t xml:space="preserve"> </w:t>
      </w:r>
    </w:p>
    <w:p w14:paraId="7E4EC9B9" w14:textId="7B01520B" w:rsidR="0033484A" w:rsidRPr="0033484A" w:rsidRDefault="00AB2C4B" w:rsidP="00D30182">
      <w:pPr>
        <w:spacing w:line="320" w:lineRule="atLeast"/>
        <w:jc w:val="both"/>
        <w:rPr>
          <w:rFonts w:ascii="Arial" w:hAnsi="Arial" w:cs="Arial"/>
          <w:lang w:val="bg-BG"/>
        </w:rPr>
      </w:pPr>
      <w:r w:rsidRPr="00AB2C4B">
        <w:rPr>
          <w:rFonts w:ascii="Arial" w:hAnsi="Arial" w:cs="Arial"/>
          <w:lang w:val="bg-BG"/>
        </w:rPr>
        <w:t>Местните заинтересовани страни пък са нехомогенна група от под-групи с различни интереси</w:t>
      </w:r>
      <w:r w:rsidR="0033484A">
        <w:rPr>
          <w:rFonts w:ascii="Arial" w:hAnsi="Arial" w:cs="Arial"/>
          <w:lang w:val="bg-BG"/>
        </w:rPr>
        <w:t>, ниво на влияние</w:t>
      </w:r>
      <w:r w:rsidRPr="00AB2C4B">
        <w:rPr>
          <w:rFonts w:ascii="Arial" w:hAnsi="Arial" w:cs="Arial"/>
          <w:lang w:val="bg-BG"/>
        </w:rPr>
        <w:t xml:space="preserve"> и капацитет</w:t>
      </w:r>
      <w:r w:rsidR="0033484A">
        <w:rPr>
          <w:rFonts w:ascii="Arial" w:hAnsi="Arial" w:cs="Arial"/>
          <w:lang w:val="bg-BG"/>
        </w:rPr>
        <w:t>, и</w:t>
      </w:r>
      <w:r w:rsidR="00A33968">
        <w:rPr>
          <w:rFonts w:ascii="Arial" w:hAnsi="Arial" w:cs="Arial"/>
          <w:lang w:val="bg-BG"/>
        </w:rPr>
        <w:t xml:space="preserve"> </w:t>
      </w:r>
      <w:r w:rsidRPr="00AB2C4B">
        <w:rPr>
          <w:rFonts w:ascii="Arial" w:hAnsi="Arial" w:cs="Arial"/>
          <w:lang w:val="bg-BG"/>
        </w:rPr>
        <w:t xml:space="preserve">тяхното привличане </w:t>
      </w:r>
      <w:r w:rsidR="00A33968">
        <w:rPr>
          <w:rFonts w:ascii="Arial" w:hAnsi="Arial" w:cs="Arial"/>
          <w:lang w:val="bg-BG"/>
        </w:rPr>
        <w:t xml:space="preserve">се съобразява </w:t>
      </w:r>
      <w:r w:rsidR="004B528F">
        <w:rPr>
          <w:rFonts w:ascii="Arial" w:hAnsi="Arial" w:cs="Arial"/>
          <w:lang w:val="bg-BG"/>
        </w:rPr>
        <w:t xml:space="preserve">с </w:t>
      </w:r>
      <w:r w:rsidR="0033484A">
        <w:rPr>
          <w:rFonts w:ascii="Arial" w:hAnsi="Arial" w:cs="Arial"/>
          <w:lang w:val="bg-BG"/>
        </w:rPr>
        <w:t xml:space="preserve">характеристиките на </w:t>
      </w:r>
      <w:r w:rsidR="00B6780D">
        <w:rPr>
          <w:rFonts w:ascii="Arial" w:hAnsi="Arial" w:cs="Arial"/>
          <w:lang w:val="bg-BG"/>
        </w:rPr>
        <w:t xml:space="preserve">конкретните целеви групи. Целевите групи с по-слаб интерес, но с по-висока степен на влияние върху проекта освен че ще бъдат информирани, е необходимо да бъдат привличани чрез използване на формати за включване в ранен етап от проекта. </w:t>
      </w:r>
      <w:r w:rsidR="00105446">
        <w:rPr>
          <w:rFonts w:ascii="Arial" w:hAnsi="Arial" w:cs="Arial"/>
          <w:lang w:val="bg-BG"/>
        </w:rPr>
        <w:t>Форми на сътрудничество ще се прилагат за ц</w:t>
      </w:r>
      <w:r w:rsidR="005C025D">
        <w:rPr>
          <w:rFonts w:ascii="Arial" w:hAnsi="Arial" w:cs="Arial"/>
          <w:lang w:val="bg-BG"/>
        </w:rPr>
        <w:t xml:space="preserve">елеви групи с висок интерес и влияние върху проекта </w:t>
      </w:r>
      <w:r w:rsidR="00105446">
        <w:rPr>
          <w:rFonts w:ascii="Arial" w:hAnsi="Arial" w:cs="Arial"/>
          <w:lang w:val="bg-BG"/>
        </w:rPr>
        <w:t xml:space="preserve">(напр. общински транспортни фирми). </w:t>
      </w:r>
      <w:r w:rsidR="0033484A">
        <w:rPr>
          <w:rFonts w:ascii="Arial" w:hAnsi="Arial" w:cs="Arial"/>
          <w:lang w:val="bg-BG"/>
        </w:rPr>
        <w:t xml:space="preserve">От друга страна, </w:t>
      </w:r>
      <w:r w:rsidR="00D30182">
        <w:rPr>
          <w:rFonts w:ascii="Arial" w:hAnsi="Arial" w:cs="Arial"/>
          <w:lang w:val="bg-BG"/>
        </w:rPr>
        <w:t xml:space="preserve">ключов фактор за </w:t>
      </w:r>
      <w:r w:rsidR="0033484A">
        <w:rPr>
          <w:rFonts w:ascii="Arial" w:hAnsi="Arial" w:cs="Arial"/>
          <w:lang w:val="bg-BG"/>
        </w:rPr>
        <w:t>н</w:t>
      </w:r>
      <w:r w:rsidR="0033484A" w:rsidRPr="0033484A">
        <w:rPr>
          <w:rFonts w:ascii="Arial" w:hAnsi="Arial" w:cs="Arial"/>
          <w:lang w:val="bg-BG"/>
        </w:rPr>
        <w:t xml:space="preserve">ивото на ангажираност </w:t>
      </w:r>
      <w:r w:rsidR="00D30182">
        <w:rPr>
          <w:rFonts w:ascii="Arial" w:hAnsi="Arial" w:cs="Arial"/>
          <w:lang w:val="bg-BG"/>
        </w:rPr>
        <w:t>са</w:t>
      </w:r>
      <w:r w:rsidR="0033484A" w:rsidRPr="0033484A">
        <w:rPr>
          <w:rFonts w:ascii="Arial" w:hAnsi="Arial" w:cs="Arial"/>
          <w:lang w:val="bg-BG"/>
        </w:rPr>
        <w:t xml:space="preserve"> текущи</w:t>
      </w:r>
      <w:r w:rsidR="0033484A">
        <w:rPr>
          <w:rFonts w:ascii="Arial" w:hAnsi="Arial" w:cs="Arial"/>
          <w:lang w:val="bg-BG"/>
        </w:rPr>
        <w:t xml:space="preserve">те познания и </w:t>
      </w:r>
      <w:r w:rsidR="0033484A" w:rsidRPr="0033484A">
        <w:rPr>
          <w:rFonts w:ascii="Arial" w:hAnsi="Arial" w:cs="Arial"/>
          <w:lang w:val="bg-BG"/>
        </w:rPr>
        <w:t xml:space="preserve">капацитет, </w:t>
      </w:r>
      <w:r w:rsidR="00D30182">
        <w:rPr>
          <w:rFonts w:ascii="Arial" w:hAnsi="Arial" w:cs="Arial"/>
          <w:lang w:val="bg-BG"/>
        </w:rPr>
        <w:t>затова дейностите по привличане на местните заинтересовани страни са избрани така, че те да бъдат ангажирани на различни нива в различните етапи на проекта.</w:t>
      </w:r>
    </w:p>
    <w:p w14:paraId="488D1684" w14:textId="063585AE" w:rsidR="00815180" w:rsidRPr="00A33968" w:rsidRDefault="00D30182" w:rsidP="00A33968">
      <w:pPr>
        <w:spacing w:line="320" w:lineRule="atLeast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</w:t>
      </w:r>
    </w:p>
    <w:p w14:paraId="4D6F6DBF" w14:textId="5BF149F6" w:rsidR="00F81C25" w:rsidRPr="000D5362" w:rsidRDefault="00F81C25" w:rsidP="000C737E">
      <w:pPr>
        <w:pStyle w:val="Heading2"/>
        <w:rPr>
          <w:lang w:val="bg-BG"/>
        </w:rPr>
      </w:pPr>
      <w:bookmarkStart w:id="16" w:name="_Toc195170935"/>
      <w:r w:rsidRPr="000D5362">
        <w:rPr>
          <w:lang w:val="bg-BG"/>
        </w:rPr>
        <w:t>Фактори за успех и рискове</w:t>
      </w:r>
      <w:bookmarkEnd w:id="16"/>
    </w:p>
    <w:p w14:paraId="0414EC9E" w14:textId="13B8D3B8" w:rsidR="00F81C25" w:rsidRPr="000D5362" w:rsidRDefault="00F81C25" w:rsidP="000C737E">
      <w:pPr>
        <w:spacing w:after="120" w:line="320" w:lineRule="atLeast"/>
        <w:jc w:val="both"/>
        <w:rPr>
          <w:rFonts w:ascii="Arial" w:hAnsi="Arial" w:cs="Arial"/>
          <w:lang w:val="bg-BG" w:eastAsia="bg-BG" w:bidi="bg-BG"/>
        </w:rPr>
      </w:pPr>
      <w:r w:rsidRPr="000D5362">
        <w:rPr>
          <w:rFonts w:ascii="Arial" w:hAnsi="Arial" w:cs="Arial"/>
          <w:lang w:val="bg-BG" w:eastAsia="bg-BG" w:bidi="bg-BG"/>
        </w:rPr>
        <w:t xml:space="preserve">Основната цел на действията за </w:t>
      </w:r>
      <w:r w:rsidR="00194CB8">
        <w:rPr>
          <w:rFonts w:ascii="Arial" w:hAnsi="Arial" w:cs="Arial"/>
          <w:lang w:val="bg-BG" w:eastAsia="bg-BG" w:bidi="bg-BG"/>
        </w:rPr>
        <w:t>привличане</w:t>
      </w:r>
      <w:r w:rsidRPr="000D5362">
        <w:rPr>
          <w:rFonts w:ascii="Arial" w:hAnsi="Arial" w:cs="Arial"/>
          <w:lang w:val="bg-BG" w:eastAsia="bg-BG" w:bidi="bg-BG"/>
        </w:rPr>
        <w:t xml:space="preserve"> на заинтересованите страни е да се повиши тяхната способност и степен на участие в цялостното изпълнение на </w:t>
      </w:r>
      <w:r w:rsidR="000C737E" w:rsidRPr="000D5362">
        <w:rPr>
          <w:rFonts w:ascii="Arial" w:hAnsi="Arial" w:cs="Arial"/>
          <w:lang w:val="bg-BG" w:eastAsia="bg-BG" w:bidi="bg-BG"/>
        </w:rPr>
        <w:t>ПУГМ</w:t>
      </w:r>
      <w:r w:rsidRPr="000D5362">
        <w:rPr>
          <w:rFonts w:ascii="Arial" w:hAnsi="Arial" w:cs="Arial"/>
          <w:lang w:val="bg-BG" w:eastAsia="bg-BG" w:bidi="bg-BG"/>
        </w:rPr>
        <w:t xml:space="preserve"> на общините</w:t>
      </w:r>
      <w:r w:rsidR="000C737E" w:rsidRPr="000D5362">
        <w:rPr>
          <w:rFonts w:ascii="Arial" w:hAnsi="Arial" w:cs="Arial"/>
          <w:lang w:val="bg-BG" w:eastAsia="bg-BG" w:bidi="bg-BG"/>
        </w:rPr>
        <w:t xml:space="preserve"> </w:t>
      </w:r>
      <w:r w:rsidRPr="000D5362">
        <w:rPr>
          <w:rFonts w:ascii="Arial" w:hAnsi="Arial" w:cs="Arial"/>
          <w:lang w:val="bg-BG" w:eastAsia="bg-BG" w:bidi="bg-BG"/>
        </w:rPr>
        <w:t xml:space="preserve">бенефициенти. Това зависи от редица елементи, които са необходими за постигането на тази цел. По-специално, следните фактори се считат за основни </w:t>
      </w:r>
      <w:r w:rsidRPr="000D5362">
        <w:rPr>
          <w:rFonts w:ascii="Arial" w:hAnsi="Arial" w:cs="Arial"/>
          <w:b/>
          <w:bCs/>
          <w:lang w:val="bg-BG" w:eastAsia="bg-BG" w:bidi="bg-BG"/>
        </w:rPr>
        <w:t>фактори за успех</w:t>
      </w:r>
      <w:r w:rsidRPr="000D5362">
        <w:rPr>
          <w:rFonts w:ascii="Arial" w:hAnsi="Arial" w:cs="Arial"/>
          <w:lang w:val="bg-BG" w:eastAsia="bg-BG" w:bidi="bg-BG"/>
        </w:rPr>
        <w:t>:</w:t>
      </w:r>
    </w:p>
    <w:p w14:paraId="179F36F0" w14:textId="144D1197" w:rsidR="00F81C25" w:rsidRPr="000D5362" w:rsidRDefault="00F81C25" w:rsidP="009A1C5F">
      <w:pPr>
        <w:pStyle w:val="ListParagraph"/>
        <w:numPr>
          <w:ilvl w:val="0"/>
          <w:numId w:val="3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Определяне на ясни отговорности и дейности при работата с заинтересовани страни.</w:t>
      </w:r>
    </w:p>
    <w:p w14:paraId="190BAF9C" w14:textId="77777777" w:rsidR="00F81C25" w:rsidRPr="000D5362" w:rsidRDefault="00F81C25" w:rsidP="009A1C5F">
      <w:pPr>
        <w:pStyle w:val="ListParagraph"/>
        <w:numPr>
          <w:ilvl w:val="0"/>
          <w:numId w:val="3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Осигуряване на необходимия финансов и експертен капацитет за изпълнение на различните дейности.</w:t>
      </w:r>
    </w:p>
    <w:p w14:paraId="2EDB3F17" w14:textId="77777777" w:rsidR="00F81C25" w:rsidRPr="000D5362" w:rsidRDefault="00F81C25" w:rsidP="009A1C5F">
      <w:pPr>
        <w:pStyle w:val="ListParagraph"/>
        <w:numPr>
          <w:ilvl w:val="0"/>
          <w:numId w:val="3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Използване на разнообразни методи и формати за достигане и мотивиране на заинтересованите страни.</w:t>
      </w:r>
    </w:p>
    <w:p w14:paraId="7F605757" w14:textId="56E9D3B0" w:rsidR="00F81C25" w:rsidRPr="000D5362" w:rsidRDefault="00F81C25" w:rsidP="009A1C5F">
      <w:pPr>
        <w:pStyle w:val="ListParagraph"/>
        <w:numPr>
          <w:ilvl w:val="0"/>
          <w:numId w:val="3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Осигуряване на </w:t>
      </w:r>
      <w:proofErr w:type="spellStart"/>
      <w:r w:rsidRPr="000D5362">
        <w:rPr>
          <w:rFonts w:ascii="Arial" w:eastAsia="Times New Roman" w:hAnsi="Arial" w:cs="Arial"/>
          <w:bCs/>
          <w:lang w:val="bg-BG"/>
        </w:rPr>
        <w:t>холистичен</w:t>
      </w:r>
      <w:proofErr w:type="spellEnd"/>
      <w:r w:rsidRPr="000D5362">
        <w:rPr>
          <w:rFonts w:ascii="Arial" w:eastAsia="Times New Roman" w:hAnsi="Arial" w:cs="Arial"/>
          <w:bCs/>
          <w:lang w:val="bg-BG"/>
        </w:rPr>
        <w:t xml:space="preserve"> подход и цялостна вътрешна координация сред партньорите по отношение на </w:t>
      </w:r>
      <w:r w:rsidR="006A27A6">
        <w:rPr>
          <w:rFonts w:ascii="Arial" w:eastAsia="Times New Roman" w:hAnsi="Arial" w:cs="Arial"/>
          <w:bCs/>
          <w:lang w:val="bg-BG"/>
        </w:rPr>
        <w:t>дизайна</w:t>
      </w:r>
      <w:r w:rsidRPr="000D5362">
        <w:rPr>
          <w:rFonts w:ascii="Arial" w:eastAsia="Times New Roman" w:hAnsi="Arial" w:cs="Arial"/>
          <w:bCs/>
          <w:lang w:val="bg-BG"/>
        </w:rPr>
        <w:t>, логистиката и изпълнението на дейности</w:t>
      </w:r>
      <w:r w:rsidR="006A27A6">
        <w:rPr>
          <w:rFonts w:ascii="Arial" w:eastAsia="Times New Roman" w:hAnsi="Arial" w:cs="Arial"/>
          <w:bCs/>
          <w:lang w:val="bg-BG"/>
        </w:rPr>
        <w:t>те</w:t>
      </w:r>
      <w:r w:rsidRPr="000D5362">
        <w:rPr>
          <w:rFonts w:ascii="Arial" w:eastAsia="Times New Roman" w:hAnsi="Arial" w:cs="Arial"/>
          <w:bCs/>
          <w:lang w:val="bg-BG"/>
        </w:rPr>
        <w:t>.</w:t>
      </w:r>
    </w:p>
    <w:p w14:paraId="5A8C0554" w14:textId="77777777" w:rsidR="00F81C25" w:rsidRPr="000D5362" w:rsidRDefault="00F81C25" w:rsidP="009A1C5F">
      <w:pPr>
        <w:pStyle w:val="ListParagraph"/>
        <w:numPr>
          <w:ilvl w:val="0"/>
          <w:numId w:val="3"/>
        </w:numPr>
        <w:spacing w:after="120" w:line="320" w:lineRule="atLeast"/>
        <w:ind w:left="426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Постоянно събиране на обратна връзка от целевите групи за проследяване на ефективността на интервенциите и допълнителните нужди.</w:t>
      </w:r>
    </w:p>
    <w:p w14:paraId="0C99131A" w14:textId="106C1F05" w:rsidR="00F81C25" w:rsidRPr="000D5362" w:rsidRDefault="00F81C25" w:rsidP="000C737E">
      <w:pPr>
        <w:spacing w:after="120" w:line="320" w:lineRule="atLeast"/>
        <w:jc w:val="both"/>
        <w:rPr>
          <w:rFonts w:ascii="Arial" w:hAnsi="Arial" w:cs="Arial"/>
          <w:lang w:val="bg-BG" w:eastAsia="bg-BG" w:bidi="bg-BG"/>
        </w:rPr>
      </w:pPr>
      <w:r w:rsidRPr="000D5362">
        <w:rPr>
          <w:rFonts w:ascii="Arial" w:hAnsi="Arial" w:cs="Arial"/>
          <w:lang w:val="bg-BG" w:eastAsia="bg-BG" w:bidi="bg-BG"/>
        </w:rPr>
        <w:t xml:space="preserve">Идентифицираният </w:t>
      </w:r>
      <w:r w:rsidRPr="000D5362">
        <w:rPr>
          <w:rFonts w:ascii="Arial" w:hAnsi="Arial" w:cs="Arial"/>
          <w:b/>
          <w:bCs/>
          <w:lang w:val="bg-BG" w:eastAsia="bg-BG" w:bidi="bg-BG"/>
        </w:rPr>
        <w:t>риск</w:t>
      </w:r>
      <w:r w:rsidRPr="000D5362">
        <w:rPr>
          <w:rFonts w:ascii="Arial" w:hAnsi="Arial" w:cs="Arial"/>
          <w:lang w:val="bg-BG" w:eastAsia="bg-BG" w:bidi="bg-BG"/>
        </w:rPr>
        <w:t xml:space="preserve">, свързан с изпълнението на Стратегията за </w:t>
      </w:r>
      <w:r w:rsidR="004B528F">
        <w:rPr>
          <w:rFonts w:ascii="Arial" w:hAnsi="Arial" w:cs="Arial"/>
          <w:lang w:val="bg-BG" w:eastAsia="bg-BG" w:bidi="bg-BG"/>
        </w:rPr>
        <w:t>привличане</w:t>
      </w:r>
      <w:r w:rsidRPr="000D5362">
        <w:rPr>
          <w:rFonts w:ascii="Arial" w:hAnsi="Arial" w:cs="Arial"/>
          <w:lang w:val="bg-BG" w:eastAsia="bg-BG" w:bidi="bg-BG"/>
        </w:rPr>
        <w:t xml:space="preserve"> на заинтересованите страни, е слабата мотивация на някои целеви групи да участват и конкуриращите се интереси сред групи от местни заинтересовани страни по отношение на транспортните средства. Това често е резултат от недостатъчна осведоменост и комуникация, липса на капацитет или желание за сътрудничество. Извършеният начал</w:t>
      </w:r>
      <w:r w:rsidR="000C737E" w:rsidRPr="000D5362">
        <w:rPr>
          <w:rFonts w:ascii="Arial" w:hAnsi="Arial" w:cs="Arial"/>
          <w:lang w:val="bg-BG" w:eastAsia="bg-BG" w:bidi="bg-BG"/>
        </w:rPr>
        <w:t xml:space="preserve">ен </w:t>
      </w:r>
      <w:r w:rsidRPr="000D5362">
        <w:rPr>
          <w:rFonts w:ascii="Arial" w:hAnsi="Arial" w:cs="Arial"/>
          <w:lang w:val="bg-BG" w:eastAsia="bg-BG" w:bidi="bg-BG"/>
        </w:rPr>
        <w:t xml:space="preserve">анализ на риска показва, че вероятността за възникване на този риск е ниска. Въпреки това, </w:t>
      </w:r>
      <w:r w:rsidR="00881FFF">
        <w:rPr>
          <w:rFonts w:ascii="Arial" w:hAnsi="Arial" w:cs="Arial"/>
          <w:lang w:val="bg-BG" w:eastAsia="bg-BG" w:bidi="bg-BG"/>
        </w:rPr>
        <w:t>Стратегията включва</w:t>
      </w:r>
      <w:r w:rsidRPr="000D5362">
        <w:rPr>
          <w:rFonts w:ascii="Arial" w:hAnsi="Arial" w:cs="Arial"/>
          <w:lang w:val="bg-BG" w:eastAsia="bg-BG" w:bidi="bg-BG"/>
        </w:rPr>
        <w:t xml:space="preserve"> </w:t>
      </w:r>
      <w:proofErr w:type="spellStart"/>
      <w:r w:rsidRPr="000D5362">
        <w:rPr>
          <w:rFonts w:ascii="Arial" w:hAnsi="Arial" w:cs="Arial"/>
          <w:lang w:val="bg-BG" w:eastAsia="bg-BG" w:bidi="bg-BG"/>
        </w:rPr>
        <w:t>инклузивни</w:t>
      </w:r>
      <w:proofErr w:type="spellEnd"/>
      <w:r w:rsidRPr="000D5362">
        <w:rPr>
          <w:rFonts w:ascii="Arial" w:hAnsi="Arial" w:cs="Arial"/>
          <w:lang w:val="bg-BG" w:eastAsia="bg-BG" w:bidi="bg-BG"/>
        </w:rPr>
        <w:t xml:space="preserve"> процеси </w:t>
      </w:r>
      <w:r w:rsidR="00FD604D">
        <w:rPr>
          <w:rFonts w:ascii="Arial" w:hAnsi="Arial" w:cs="Arial"/>
          <w:lang w:val="bg-BG" w:eastAsia="bg-BG" w:bidi="bg-BG"/>
        </w:rPr>
        <w:t>и и</w:t>
      </w:r>
      <w:r w:rsidRPr="000D5362">
        <w:rPr>
          <w:rFonts w:ascii="Arial" w:hAnsi="Arial" w:cs="Arial"/>
          <w:lang w:val="bg-BG" w:eastAsia="bg-BG" w:bidi="bg-BG"/>
        </w:rPr>
        <w:t>зграждане на редовни и достъпни канали за комуникация със заинтересованите страни за повишаване на тяхната осведоменост, промотиране на проектни действия и резултати и адресиране на техните нужди и притеснения</w:t>
      </w:r>
      <w:r w:rsidR="004B528F">
        <w:rPr>
          <w:rFonts w:ascii="Arial" w:hAnsi="Arial" w:cs="Arial"/>
          <w:lang w:val="bg-BG" w:eastAsia="bg-BG" w:bidi="bg-BG"/>
        </w:rPr>
        <w:t>, което</w:t>
      </w:r>
      <w:r w:rsidRPr="000D5362">
        <w:rPr>
          <w:rFonts w:ascii="Arial" w:hAnsi="Arial" w:cs="Arial"/>
          <w:lang w:val="bg-BG" w:eastAsia="bg-BG" w:bidi="bg-BG"/>
        </w:rPr>
        <w:t xml:space="preserve"> е ключов фактор за стимулиране на смислено участие.</w:t>
      </w:r>
      <w:r w:rsidR="00FD604D">
        <w:rPr>
          <w:rFonts w:ascii="Arial" w:hAnsi="Arial" w:cs="Arial"/>
          <w:lang w:val="bg-BG" w:eastAsia="bg-BG" w:bidi="bg-BG"/>
        </w:rPr>
        <w:t xml:space="preserve"> </w:t>
      </w:r>
      <w:r w:rsidRPr="000D5362">
        <w:rPr>
          <w:rFonts w:ascii="Arial" w:hAnsi="Arial" w:cs="Arial"/>
          <w:lang w:val="bg-BG" w:eastAsia="bg-BG" w:bidi="bg-BG"/>
        </w:rPr>
        <w:t xml:space="preserve">За да се избегне възникването на рискове, свързани с недостатъчно участие, </w:t>
      </w:r>
      <w:r w:rsidR="000C737E" w:rsidRPr="000D5362">
        <w:rPr>
          <w:rFonts w:ascii="Arial" w:hAnsi="Arial" w:cs="Arial"/>
          <w:lang w:val="bg-BG" w:eastAsia="bg-BG" w:bidi="bg-BG"/>
        </w:rPr>
        <w:t>С</w:t>
      </w:r>
      <w:r w:rsidRPr="000D5362">
        <w:rPr>
          <w:rFonts w:ascii="Arial" w:hAnsi="Arial" w:cs="Arial"/>
          <w:lang w:val="bg-BG" w:eastAsia="bg-BG" w:bidi="bg-BG"/>
        </w:rPr>
        <w:t xml:space="preserve">тратегията </w:t>
      </w:r>
      <w:r w:rsidR="000C737E" w:rsidRPr="000D5362">
        <w:rPr>
          <w:rFonts w:ascii="Arial" w:hAnsi="Arial" w:cs="Arial"/>
          <w:lang w:val="bg-BG" w:eastAsia="bg-BG" w:bidi="bg-BG"/>
        </w:rPr>
        <w:t>включва</w:t>
      </w:r>
      <w:r w:rsidRPr="000D5362">
        <w:rPr>
          <w:rFonts w:ascii="Arial" w:hAnsi="Arial" w:cs="Arial"/>
          <w:lang w:val="bg-BG" w:eastAsia="bg-BG" w:bidi="bg-BG"/>
        </w:rPr>
        <w:t xml:space="preserve"> различни мерки за предотвратяване, а именно:</w:t>
      </w:r>
    </w:p>
    <w:p w14:paraId="792F8739" w14:textId="77777777" w:rsidR="00F81C25" w:rsidRPr="000D5362" w:rsidRDefault="00F81C25" w:rsidP="009A1C5F">
      <w:pPr>
        <w:pStyle w:val="ListParagraph"/>
        <w:numPr>
          <w:ilvl w:val="0"/>
          <w:numId w:val="18"/>
        </w:numPr>
        <w:spacing w:after="120" w:line="320" w:lineRule="atLeast"/>
        <w:ind w:left="714" w:hanging="357"/>
        <w:contextualSpacing w:val="0"/>
        <w:jc w:val="both"/>
        <w:rPr>
          <w:rFonts w:ascii="Arial" w:hAnsi="Arial" w:cs="Arial"/>
          <w:lang w:val="bg-BG" w:eastAsia="bg-BG" w:bidi="bg-BG"/>
        </w:rPr>
      </w:pPr>
      <w:r w:rsidRPr="000D5362">
        <w:rPr>
          <w:rFonts w:ascii="Arial" w:hAnsi="Arial" w:cs="Arial"/>
          <w:lang w:val="bg-BG" w:eastAsia="bg-BG" w:bidi="bg-BG"/>
        </w:rPr>
        <w:t>Признаване на експертизата, приноса и коментарите на заинтересованите страни чрез провеждане на консултации, анкети, обществени обсъждания и други, за да се създаде усещане за собственост.</w:t>
      </w:r>
    </w:p>
    <w:p w14:paraId="1C1BAA91" w14:textId="5C7EEDE8" w:rsidR="00F81C25" w:rsidRPr="000D5362" w:rsidRDefault="00F81C25" w:rsidP="009A1C5F">
      <w:pPr>
        <w:pStyle w:val="ListParagraph"/>
        <w:numPr>
          <w:ilvl w:val="0"/>
          <w:numId w:val="18"/>
        </w:numPr>
        <w:spacing w:after="120" w:line="320" w:lineRule="atLeast"/>
        <w:ind w:left="714" w:hanging="357"/>
        <w:contextualSpacing w:val="0"/>
        <w:jc w:val="both"/>
        <w:rPr>
          <w:rFonts w:ascii="Arial" w:hAnsi="Arial" w:cs="Arial"/>
          <w:lang w:val="bg-BG" w:eastAsia="bg-BG" w:bidi="bg-BG"/>
        </w:rPr>
      </w:pPr>
      <w:r w:rsidRPr="000D5362">
        <w:rPr>
          <w:rFonts w:ascii="Arial" w:hAnsi="Arial" w:cs="Arial"/>
          <w:lang w:val="bg-BG" w:eastAsia="bg-BG" w:bidi="bg-BG"/>
        </w:rPr>
        <w:t>Извършване на корекции и предприемане на допълнителни действия в шестте общини в случай на отчетен</w:t>
      </w:r>
      <w:r w:rsidR="000C737E" w:rsidRPr="000D5362">
        <w:rPr>
          <w:rFonts w:ascii="Arial" w:hAnsi="Arial" w:cs="Arial"/>
          <w:lang w:val="bg-BG" w:eastAsia="bg-BG" w:bidi="bg-BG"/>
        </w:rPr>
        <w:t>о</w:t>
      </w:r>
      <w:r w:rsidRPr="000D5362">
        <w:rPr>
          <w:rFonts w:ascii="Arial" w:hAnsi="Arial" w:cs="Arial"/>
          <w:lang w:val="bg-BG" w:eastAsia="bg-BG" w:bidi="bg-BG"/>
        </w:rPr>
        <w:t xml:space="preserve"> слаб</w:t>
      </w:r>
      <w:r w:rsidR="000C737E" w:rsidRPr="000D5362">
        <w:rPr>
          <w:rFonts w:ascii="Arial" w:hAnsi="Arial" w:cs="Arial"/>
          <w:lang w:val="bg-BG" w:eastAsia="bg-BG" w:bidi="bg-BG"/>
        </w:rPr>
        <w:t>о</w:t>
      </w:r>
      <w:r w:rsidRPr="000D5362">
        <w:rPr>
          <w:rFonts w:ascii="Arial" w:hAnsi="Arial" w:cs="Arial"/>
          <w:lang w:val="bg-BG" w:eastAsia="bg-BG" w:bidi="bg-BG"/>
        </w:rPr>
        <w:t xml:space="preserve"> участие на местните общности.</w:t>
      </w:r>
    </w:p>
    <w:p w14:paraId="69819E8D" w14:textId="77777777" w:rsidR="00F81C25" w:rsidRPr="000D5362" w:rsidRDefault="00F81C25" w:rsidP="009A1C5F">
      <w:pPr>
        <w:pStyle w:val="ListParagraph"/>
        <w:numPr>
          <w:ilvl w:val="0"/>
          <w:numId w:val="18"/>
        </w:numPr>
        <w:spacing w:after="120" w:line="320" w:lineRule="atLeast"/>
        <w:ind w:left="714" w:hanging="357"/>
        <w:contextualSpacing w:val="0"/>
        <w:jc w:val="both"/>
        <w:rPr>
          <w:rFonts w:ascii="Arial" w:hAnsi="Arial" w:cs="Arial"/>
          <w:lang w:val="bg-BG" w:eastAsia="bg-BG" w:bidi="bg-BG"/>
        </w:rPr>
      </w:pPr>
      <w:r w:rsidRPr="000D5362">
        <w:rPr>
          <w:rFonts w:ascii="Arial" w:hAnsi="Arial" w:cs="Arial"/>
          <w:lang w:val="bg-BG" w:eastAsia="bg-BG" w:bidi="bg-BG"/>
        </w:rPr>
        <w:t>Институционализиране на участието на национални заинтересовани страни в проекта чрез функционирането на Координационна група.</w:t>
      </w:r>
    </w:p>
    <w:p w14:paraId="696E3C49" w14:textId="06D98E07" w:rsidR="00F81C25" w:rsidRPr="000D5362" w:rsidRDefault="00F81C25" w:rsidP="009A1C5F">
      <w:pPr>
        <w:pStyle w:val="ListParagraph"/>
        <w:numPr>
          <w:ilvl w:val="0"/>
          <w:numId w:val="18"/>
        </w:numPr>
        <w:spacing w:after="120" w:line="320" w:lineRule="atLeast"/>
        <w:ind w:left="714" w:hanging="357"/>
        <w:contextualSpacing w:val="0"/>
        <w:jc w:val="both"/>
        <w:rPr>
          <w:rFonts w:ascii="Arial" w:hAnsi="Arial" w:cs="Arial"/>
          <w:lang w:val="bg-BG" w:eastAsia="bg-BG" w:bidi="bg-BG"/>
        </w:rPr>
      </w:pPr>
      <w:r w:rsidRPr="000D5362">
        <w:rPr>
          <w:rFonts w:ascii="Arial" w:hAnsi="Arial" w:cs="Arial"/>
          <w:lang w:val="bg-BG" w:eastAsia="bg-BG" w:bidi="bg-BG"/>
        </w:rPr>
        <w:t>Използване на разнообразни комуникационни канали за популяризиране на продуктите и резултатите от проекта сред общините в страната.</w:t>
      </w:r>
    </w:p>
    <w:p w14:paraId="68BE5C98" w14:textId="3FB03837" w:rsidR="000C737E" w:rsidRPr="000D5362" w:rsidRDefault="000C737E" w:rsidP="000C737E">
      <w:pPr>
        <w:pStyle w:val="Heading1"/>
        <w:rPr>
          <w:lang w:val="bg-BG"/>
        </w:rPr>
      </w:pPr>
      <w:bookmarkStart w:id="17" w:name="_Toc195170936"/>
      <w:bookmarkEnd w:id="12"/>
      <w:r w:rsidRPr="000D5362">
        <w:rPr>
          <w:lang w:val="bg-BG"/>
        </w:rPr>
        <w:t xml:space="preserve">Методи и формати за </w:t>
      </w:r>
      <w:r w:rsidR="004B528F">
        <w:rPr>
          <w:lang w:val="bg-BG"/>
        </w:rPr>
        <w:t>привличане на заинтересованите страни</w:t>
      </w:r>
      <w:bookmarkEnd w:id="17"/>
    </w:p>
    <w:p w14:paraId="304AFBF4" w14:textId="7B8FFE4F" w:rsidR="000C737E" w:rsidRPr="000D5362" w:rsidRDefault="00194CB8" w:rsidP="000C737E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>
        <w:rPr>
          <w:rFonts w:ascii="Arial" w:eastAsia="Times New Roman" w:hAnsi="Arial" w:cs="Arial"/>
          <w:bCs/>
          <w:lang w:val="bg-BG"/>
        </w:rPr>
        <w:t>Привличането</w:t>
      </w:r>
      <w:r w:rsidR="000C737E" w:rsidRPr="000D5362">
        <w:rPr>
          <w:rFonts w:ascii="Arial" w:eastAsia="Times New Roman" w:hAnsi="Arial" w:cs="Arial"/>
          <w:bCs/>
          <w:lang w:val="bg-BG"/>
        </w:rPr>
        <w:t xml:space="preserve"> на заинтересованите страни е основен компонент на проекта.</w:t>
      </w:r>
    </w:p>
    <w:p w14:paraId="5AE90D48" w14:textId="5088858E" w:rsidR="000C737E" w:rsidRPr="000D5362" w:rsidRDefault="000C737E" w:rsidP="000C737E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Стратегията за </w:t>
      </w:r>
      <w:r w:rsidR="004B528F">
        <w:rPr>
          <w:rFonts w:ascii="Arial" w:eastAsia="Times New Roman" w:hAnsi="Arial" w:cs="Arial"/>
          <w:bCs/>
          <w:lang w:val="bg-BG"/>
        </w:rPr>
        <w:t>привличане</w:t>
      </w:r>
      <w:r w:rsidRPr="000D5362">
        <w:rPr>
          <w:rFonts w:ascii="Arial" w:eastAsia="Times New Roman" w:hAnsi="Arial" w:cs="Arial"/>
          <w:bCs/>
          <w:lang w:val="bg-BG"/>
        </w:rPr>
        <w:t xml:space="preserve"> на заинтересованите страни използва комбинация от устни, писмени, визуални и слухови методи на комуникация.</w:t>
      </w:r>
    </w:p>
    <w:p w14:paraId="5FE675DA" w14:textId="48A712C8" w:rsidR="000C737E" w:rsidRPr="000D5362" w:rsidRDefault="000C737E" w:rsidP="000C737E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Основните комуникационни формати са внимателно избрани въз основа на конкретните цели на съобщенията, които трябва да се предадат, и необходимото ниво на участие в различните фази на проекта. Дейностите се извършват на два нива:</w:t>
      </w:r>
    </w:p>
    <w:p w14:paraId="27440630" w14:textId="27AFF608" w:rsidR="000C737E" w:rsidRPr="000D5362" w:rsidRDefault="000C737E" w:rsidP="009A1C5F">
      <w:pPr>
        <w:numPr>
          <w:ilvl w:val="0"/>
          <w:numId w:val="8"/>
        </w:numPr>
        <w:spacing w:after="120" w:line="320" w:lineRule="atLeast"/>
        <w:ind w:left="714" w:hanging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дейности, насочени към всички заинтересовани страни,</w:t>
      </w:r>
    </w:p>
    <w:p w14:paraId="6CF5C2B8" w14:textId="20257AD2" w:rsidR="000C737E" w:rsidRPr="000D5362" w:rsidRDefault="000C737E" w:rsidP="009A1C5F">
      <w:pPr>
        <w:numPr>
          <w:ilvl w:val="0"/>
          <w:numId w:val="8"/>
        </w:numPr>
        <w:spacing w:after="120" w:line="320" w:lineRule="atLeast"/>
        <w:ind w:left="714" w:hanging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дейности за специфични групи заинтересовани страни.</w:t>
      </w:r>
    </w:p>
    <w:p w14:paraId="382F69BB" w14:textId="77777777" w:rsidR="000C737E" w:rsidRPr="000D5362" w:rsidRDefault="000C737E" w:rsidP="000C737E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Комуникационните инструменти са адаптирани към:</w:t>
      </w:r>
    </w:p>
    <w:p w14:paraId="7CC82986" w14:textId="1906DC46" w:rsidR="000C737E" w:rsidRPr="000D5362" w:rsidRDefault="000C737E" w:rsidP="009A1C5F">
      <w:pPr>
        <w:numPr>
          <w:ilvl w:val="0"/>
          <w:numId w:val="8"/>
        </w:numPr>
        <w:spacing w:after="120" w:line="320" w:lineRule="atLeast"/>
        <w:ind w:left="714" w:hanging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спецификата на различните нива на комуникация;</w:t>
      </w:r>
    </w:p>
    <w:p w14:paraId="34CC0DF5" w14:textId="7E0315A5" w:rsidR="000C737E" w:rsidRPr="000D5362" w:rsidRDefault="000C737E" w:rsidP="009A1C5F">
      <w:pPr>
        <w:numPr>
          <w:ilvl w:val="0"/>
          <w:numId w:val="8"/>
        </w:numPr>
        <w:spacing w:after="120" w:line="320" w:lineRule="atLeast"/>
        <w:ind w:left="714" w:hanging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характеристиките на целевата група, получател на съобщението, като например размер и подходящи комуникационни канали за достигане до нея;</w:t>
      </w:r>
    </w:p>
    <w:p w14:paraId="22276E9F" w14:textId="373D22FA" w:rsidR="000C737E" w:rsidRPr="000D5362" w:rsidRDefault="000C737E" w:rsidP="009A1C5F">
      <w:pPr>
        <w:numPr>
          <w:ilvl w:val="0"/>
          <w:numId w:val="8"/>
        </w:numPr>
        <w:spacing w:after="120" w:line="320" w:lineRule="atLeast"/>
        <w:ind w:left="714" w:hanging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когато се комуникират съобщения, които засягат различни целеви групи, ще се използва комбинация от комуникационни формати, за да се осигури ефективността на комуникацията както по отношение на дейностите, така и на каналите.</w:t>
      </w:r>
    </w:p>
    <w:p w14:paraId="5A3EB690" w14:textId="77777777" w:rsidR="00FC3F8E" w:rsidRPr="000D5362" w:rsidRDefault="00FC3F8E" w:rsidP="000138C0">
      <w:pPr>
        <w:keepNext/>
        <w:spacing w:after="120" w:line="240" w:lineRule="auto"/>
        <w:jc w:val="center"/>
        <w:rPr>
          <w:rFonts w:ascii="Arial" w:hAnsi="Arial" w:cs="Arial"/>
          <w:color w:val="2F5496" w:themeColor="accent1" w:themeShade="BF"/>
          <w:lang w:val="bg-BG"/>
        </w:rPr>
      </w:pPr>
      <w:bookmarkStart w:id="18" w:name="_Hlk195081197"/>
      <w:bookmarkStart w:id="19" w:name="_Hlk195102858"/>
    </w:p>
    <w:p w14:paraId="0CB6E6A5" w14:textId="607AD12E" w:rsidR="000138C0" w:rsidRPr="000D5362" w:rsidRDefault="00FC191A" w:rsidP="000138C0">
      <w:pPr>
        <w:keepNext/>
        <w:spacing w:after="120" w:line="240" w:lineRule="auto"/>
        <w:jc w:val="center"/>
        <w:rPr>
          <w:rFonts w:ascii="Arial" w:eastAsia="Times New Roman" w:hAnsi="Arial" w:cs="Arial"/>
          <w:color w:val="2F5496" w:themeColor="accent1" w:themeShade="BF"/>
          <w:lang w:val="bg-BG"/>
        </w:rPr>
      </w:pPr>
      <w:r w:rsidRPr="000D5362">
        <w:rPr>
          <w:rFonts w:ascii="Arial" w:hAnsi="Arial" w:cs="Arial"/>
          <w:color w:val="2F5496" w:themeColor="accent1" w:themeShade="BF"/>
          <w:lang w:val="bg-BG"/>
        </w:rPr>
        <w:t>Фигура</w:t>
      </w:r>
      <w:r w:rsidR="00881A9D" w:rsidRPr="000D5362">
        <w:rPr>
          <w:rFonts w:ascii="Arial" w:hAnsi="Arial" w:cs="Arial"/>
          <w:color w:val="2F5496" w:themeColor="accent1" w:themeShade="BF"/>
          <w:lang w:val="bg-BG"/>
        </w:rPr>
        <w:t xml:space="preserve"> </w:t>
      </w:r>
      <w:r w:rsidR="00881A9D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fldChar w:fldCharType="begin"/>
      </w:r>
      <w:r w:rsidR="00881A9D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instrText xml:space="preserve"> SEQ Figure \* ARABIC </w:instrText>
      </w:r>
      <w:r w:rsidR="00881A9D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fldChar w:fldCharType="separate"/>
      </w:r>
      <w:r w:rsidR="00430E22">
        <w:rPr>
          <w:rFonts w:ascii="Arial" w:hAnsi="Arial" w:cs="Arial"/>
          <w:iCs/>
          <w:noProof/>
          <w:color w:val="2F5496" w:themeColor="accent1" w:themeShade="BF"/>
          <w:lang w:val="bg-BG"/>
        </w:rPr>
        <w:t>3</w:t>
      </w:r>
      <w:r w:rsidR="00881A9D" w:rsidRPr="000D5362">
        <w:rPr>
          <w:rFonts w:ascii="Arial" w:hAnsi="Arial" w:cs="Arial"/>
          <w:iCs/>
          <w:noProof/>
          <w:color w:val="2F5496" w:themeColor="accent1" w:themeShade="BF"/>
          <w:lang w:val="bg-BG"/>
        </w:rPr>
        <w:fldChar w:fldCharType="end"/>
      </w:r>
      <w:r w:rsidR="00881A9D" w:rsidRPr="000D5362">
        <w:rPr>
          <w:rFonts w:ascii="Arial" w:hAnsi="Arial" w:cs="Arial"/>
          <w:color w:val="2F5496" w:themeColor="accent1" w:themeShade="BF"/>
          <w:lang w:val="bg-BG"/>
        </w:rPr>
        <w:t xml:space="preserve">. </w:t>
      </w:r>
      <w:r w:rsidRPr="000D5362">
        <w:rPr>
          <w:rFonts w:ascii="Arial" w:hAnsi="Arial" w:cs="Arial"/>
          <w:color w:val="2F5496" w:themeColor="accent1" w:themeShade="BF"/>
          <w:lang w:val="bg-BG"/>
        </w:rPr>
        <w:t xml:space="preserve">Инструменти за </w:t>
      </w:r>
      <w:r w:rsidR="004B528F">
        <w:rPr>
          <w:rFonts w:ascii="Arial" w:hAnsi="Arial" w:cs="Arial"/>
          <w:color w:val="2F5496" w:themeColor="accent1" w:themeShade="BF"/>
          <w:lang w:val="bg-BG"/>
        </w:rPr>
        <w:t>привличане на заинтересованите страни</w:t>
      </w:r>
      <w:r w:rsidR="000138C0" w:rsidRPr="000D5362">
        <w:rPr>
          <w:rFonts w:ascii="Arial" w:hAnsi="Arial" w:cs="Arial"/>
          <w:color w:val="2F5496" w:themeColor="accent1" w:themeShade="BF"/>
          <w:lang w:val="bg-BG"/>
        </w:rPr>
        <w:t xml:space="preserve"> </w:t>
      </w:r>
      <w:r w:rsidR="000138C0" w:rsidRPr="000D5362">
        <w:rPr>
          <w:rFonts w:ascii="Arial" w:hAnsi="Arial" w:cs="Arial"/>
          <w:color w:val="2F5496" w:themeColor="accent1" w:themeShade="BF"/>
          <w:lang w:val="bg-BG"/>
        </w:rPr>
        <w:br/>
      </w:r>
      <w:bookmarkEnd w:id="18"/>
    </w:p>
    <w:bookmarkEnd w:id="19"/>
    <w:p w14:paraId="5FBB0934" w14:textId="77777777" w:rsidR="000138C0" w:rsidRPr="000D5362" w:rsidRDefault="000138C0" w:rsidP="000138C0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hAnsi="Arial" w:cs="Arial"/>
          <w:noProof/>
          <w:lang w:val="bg-BG"/>
          <w14:ligatures w14:val="standardContextual"/>
        </w:rPr>
        <w:drawing>
          <wp:inline distT="0" distB="0" distL="0" distR="0" wp14:anchorId="255CF1C0" wp14:editId="56B07205">
            <wp:extent cx="6286500" cy="2583180"/>
            <wp:effectExtent l="0" t="0" r="0" b="26670"/>
            <wp:docPr id="1055022914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2D91EE00-5CD9-FCA8-5A9A-4A80E1B010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14:paraId="43653480" w14:textId="0AE7BA1A" w:rsidR="006C7E24" w:rsidRPr="000D5362" w:rsidRDefault="00FC191A" w:rsidP="006D7E69">
      <w:pPr>
        <w:pStyle w:val="Heading2"/>
        <w:rPr>
          <w:lang w:val="bg-BG"/>
        </w:rPr>
      </w:pPr>
      <w:bookmarkStart w:id="20" w:name="_Toc195170937"/>
      <w:r w:rsidRPr="000D5362">
        <w:rPr>
          <w:lang w:val="bg-BG"/>
        </w:rPr>
        <w:t>Интернет</w:t>
      </w:r>
      <w:bookmarkEnd w:id="20"/>
    </w:p>
    <w:p w14:paraId="381E52D5" w14:textId="77777777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Специфичните интернет канали включват:</w:t>
      </w:r>
    </w:p>
    <w:p w14:paraId="7E5C8F11" w14:textId="61030EE7" w:rsidR="00CA2F69" w:rsidRPr="000D5362" w:rsidRDefault="00CA2F69" w:rsidP="009A1C5F">
      <w:pPr>
        <w:pStyle w:val="ListParagraph"/>
        <w:numPr>
          <w:ilvl w:val="0"/>
          <w:numId w:val="14"/>
        </w:num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lang w:val="bg-BG"/>
        </w:rPr>
        <w:t>Уебсайтове</w:t>
      </w:r>
      <w:r w:rsidRPr="000D5362">
        <w:rPr>
          <w:rFonts w:ascii="Arial" w:eastAsia="Times New Roman" w:hAnsi="Arial" w:cs="Arial"/>
          <w:bCs/>
          <w:lang w:val="bg-BG"/>
        </w:rPr>
        <w:t xml:space="preserve"> на партньорите по проекта:</w:t>
      </w:r>
    </w:p>
    <w:p w14:paraId="3FE96946" w14:textId="77777777" w:rsidR="00CA2F69" w:rsidRPr="000D5362" w:rsidRDefault="00CA2F69" w:rsidP="000E31B8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www.sofia.bg</w:t>
      </w:r>
    </w:p>
    <w:p w14:paraId="7878840F" w14:textId="77777777" w:rsidR="00CA2F69" w:rsidRPr="000D5362" w:rsidRDefault="00CA2F69" w:rsidP="000E31B8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www.burgas.bg</w:t>
      </w:r>
    </w:p>
    <w:p w14:paraId="426F274A" w14:textId="77777777" w:rsidR="00CA2F69" w:rsidRPr="000D5362" w:rsidRDefault="00CA2F69" w:rsidP="000E31B8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www.obshtinaruse.bg</w:t>
      </w:r>
    </w:p>
    <w:p w14:paraId="3D4314D4" w14:textId="77777777" w:rsidR="00CA2F69" w:rsidRPr="000D5362" w:rsidRDefault="00CA2F69" w:rsidP="000E31B8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www.starazagora.bg</w:t>
      </w:r>
    </w:p>
    <w:p w14:paraId="5182E5C7" w14:textId="77777777" w:rsidR="00CA2F69" w:rsidRPr="000D5362" w:rsidRDefault="00CA2F69" w:rsidP="000E31B8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www.veliko-tarnovo.bg</w:t>
      </w:r>
    </w:p>
    <w:p w14:paraId="25B5D830" w14:textId="77777777" w:rsidR="00CA2F69" w:rsidRPr="000D5362" w:rsidRDefault="00CA2F69" w:rsidP="000E31B8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www.montana.bg</w:t>
      </w:r>
    </w:p>
    <w:p w14:paraId="4C337B8F" w14:textId="77777777" w:rsidR="00CA2F69" w:rsidRPr="000D5362" w:rsidRDefault="00CA2F69" w:rsidP="000E31B8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www.club2000.org</w:t>
      </w:r>
    </w:p>
    <w:p w14:paraId="6E17F9C8" w14:textId="77777777" w:rsidR="00CA2F69" w:rsidRPr="000D5362" w:rsidRDefault="00CA2F69" w:rsidP="000E31B8">
      <w:pPr>
        <w:spacing w:after="120" w:line="320" w:lineRule="atLeast"/>
        <w:ind w:left="708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www.namrb.org</w:t>
      </w:r>
    </w:p>
    <w:p w14:paraId="28D66FE2" w14:textId="2797C352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Уебсайтовете на шестте </w:t>
      </w:r>
      <w:proofErr w:type="spellStart"/>
      <w:r w:rsidRPr="000D5362">
        <w:rPr>
          <w:rFonts w:ascii="Arial" w:eastAsia="Times New Roman" w:hAnsi="Arial" w:cs="Arial"/>
          <w:bCs/>
          <w:lang w:val="bg-BG"/>
        </w:rPr>
        <w:t>бенефициентни</w:t>
      </w:r>
      <w:proofErr w:type="spellEnd"/>
      <w:r w:rsidRPr="000D5362">
        <w:rPr>
          <w:rFonts w:ascii="Arial" w:eastAsia="Times New Roman" w:hAnsi="Arial" w:cs="Arial"/>
          <w:bCs/>
          <w:lang w:val="bg-BG"/>
        </w:rPr>
        <w:t xml:space="preserve"> общини ще бъдат основният инструмент за достигане до </w:t>
      </w:r>
      <w:r w:rsidR="00FC3F8E" w:rsidRPr="000D5362">
        <w:rPr>
          <w:rFonts w:ascii="Arial" w:eastAsia="Times New Roman" w:hAnsi="Arial" w:cs="Arial"/>
          <w:bCs/>
          <w:lang w:val="bg-BG"/>
        </w:rPr>
        <w:t xml:space="preserve">всички </w:t>
      </w:r>
      <w:r w:rsidRPr="000D5362">
        <w:rPr>
          <w:rFonts w:ascii="Arial" w:eastAsia="Times New Roman" w:hAnsi="Arial" w:cs="Arial"/>
          <w:bCs/>
          <w:lang w:val="bg-BG"/>
        </w:rPr>
        <w:t xml:space="preserve">заинтересованите страни и предоставяне на информация за проекта, включително целите му, методологиите и действията, мерките </w:t>
      </w:r>
      <w:r w:rsidR="000E31B8" w:rsidRPr="000D5362">
        <w:rPr>
          <w:rFonts w:ascii="Arial" w:eastAsia="Times New Roman" w:hAnsi="Arial" w:cs="Arial"/>
          <w:bCs/>
          <w:lang w:val="bg-BG"/>
        </w:rPr>
        <w:t>в</w:t>
      </w:r>
      <w:r w:rsidRPr="000D5362">
        <w:rPr>
          <w:rFonts w:ascii="Arial" w:eastAsia="Times New Roman" w:hAnsi="Arial" w:cs="Arial"/>
          <w:bCs/>
          <w:lang w:val="bg-BG"/>
        </w:rPr>
        <w:t xml:space="preserve"> П</w:t>
      </w:r>
      <w:r w:rsidR="000E31B8" w:rsidRPr="000D5362">
        <w:rPr>
          <w:rFonts w:ascii="Arial" w:eastAsia="Times New Roman" w:hAnsi="Arial" w:cs="Arial"/>
          <w:bCs/>
          <w:lang w:val="bg-BG"/>
        </w:rPr>
        <w:t>УГ</w:t>
      </w:r>
      <w:r w:rsidRPr="000D5362">
        <w:rPr>
          <w:rFonts w:ascii="Arial" w:eastAsia="Times New Roman" w:hAnsi="Arial" w:cs="Arial"/>
          <w:bCs/>
          <w:lang w:val="bg-BG"/>
        </w:rPr>
        <w:t>М, които ще бъдат изпълнявани в рамките на проекта</w:t>
      </w:r>
      <w:r w:rsidR="000E31B8" w:rsidRPr="000D5362">
        <w:rPr>
          <w:rFonts w:ascii="Arial" w:eastAsia="Times New Roman" w:hAnsi="Arial" w:cs="Arial"/>
          <w:bCs/>
          <w:lang w:val="bg-BG"/>
        </w:rPr>
        <w:t>,</w:t>
      </w:r>
      <w:r w:rsidRPr="000D5362">
        <w:rPr>
          <w:rFonts w:ascii="Arial" w:eastAsia="Times New Roman" w:hAnsi="Arial" w:cs="Arial"/>
          <w:bCs/>
          <w:lang w:val="bg-BG"/>
        </w:rPr>
        <w:t xml:space="preserve"> и други. Новини за минали и текущи събития, известия за предстоящи събития, видеоклипове, информационни и други подходящи материали, комбинирани с илюстрации и снимки, ще бъдат публикувани през целия период на проекта.</w:t>
      </w:r>
    </w:p>
    <w:p w14:paraId="458EFF40" w14:textId="09E57B96" w:rsidR="00CA2F69" w:rsidRPr="000D5362" w:rsidRDefault="00CA2F69" w:rsidP="009A1C5F">
      <w:pPr>
        <w:pStyle w:val="ListParagraph"/>
        <w:numPr>
          <w:ilvl w:val="0"/>
          <w:numId w:val="14"/>
        </w:numPr>
        <w:spacing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lang w:val="bg-BG"/>
        </w:rPr>
        <w:t>Уебстраница на сайта на всеки партньор по проекта с обща информация за проекта.</w:t>
      </w:r>
    </w:p>
    <w:p w14:paraId="19E32566" w14:textId="43C2E104" w:rsidR="00CA2F69" w:rsidRPr="000D5362" w:rsidRDefault="00CA2F69" w:rsidP="009A1C5F">
      <w:pPr>
        <w:pStyle w:val="ListParagraph"/>
        <w:numPr>
          <w:ilvl w:val="0"/>
          <w:numId w:val="14"/>
        </w:numPr>
        <w:spacing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lang w:val="bg-BG"/>
        </w:rPr>
        <w:t>Страница на проекта в социални мрежи (</w:t>
      </w:r>
      <w:proofErr w:type="spellStart"/>
      <w:r w:rsidRPr="000D5362">
        <w:rPr>
          <w:rFonts w:ascii="Arial" w:eastAsia="Times New Roman" w:hAnsi="Arial" w:cs="Arial"/>
          <w:bCs/>
          <w:i/>
          <w:iCs/>
          <w:lang w:val="bg-BG"/>
        </w:rPr>
        <w:t>Facebook</w:t>
      </w:r>
      <w:proofErr w:type="spellEnd"/>
      <w:r w:rsidRPr="000D5362">
        <w:rPr>
          <w:rFonts w:ascii="Arial" w:eastAsia="Times New Roman" w:hAnsi="Arial" w:cs="Arial"/>
          <w:bCs/>
          <w:i/>
          <w:iCs/>
          <w:lang w:val="bg-BG"/>
        </w:rPr>
        <w:t>).</w:t>
      </w:r>
    </w:p>
    <w:p w14:paraId="40A6DAAD" w14:textId="36607C62" w:rsidR="00CA2F69" w:rsidRPr="000D5362" w:rsidRDefault="00CA2F69" w:rsidP="000E31B8">
      <w:pPr>
        <w:pStyle w:val="Heading2"/>
        <w:rPr>
          <w:lang w:val="bg-BG"/>
        </w:rPr>
      </w:pPr>
      <w:bookmarkStart w:id="21" w:name="_Toc195170938"/>
      <w:r w:rsidRPr="000D5362">
        <w:rPr>
          <w:lang w:val="bg-BG"/>
        </w:rPr>
        <w:t>Информационни материали</w:t>
      </w:r>
      <w:bookmarkEnd w:id="21"/>
    </w:p>
    <w:p w14:paraId="5C1FF6E3" w14:textId="6E98A629" w:rsidR="00CA2F69" w:rsidRPr="000D5362" w:rsidRDefault="00CA2F69" w:rsidP="009A1C5F">
      <w:pPr>
        <w:pStyle w:val="ListParagraph"/>
        <w:keepNext/>
        <w:numPr>
          <w:ilvl w:val="0"/>
          <w:numId w:val="9"/>
        </w:numPr>
        <w:spacing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Информационни материали и промоционални продукти</w:t>
      </w:r>
    </w:p>
    <w:p w14:paraId="514F4CB6" w14:textId="77777777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Ще бъдат произведени информационни материали (плакати, флаери и прессъобщения). Плакатите ще бъдат поставени на автобусни спирки и други видими публични места; флаерите ще бъдат разпространени на събития; прессъобщения ще бъдат произведени и публикувани в печатни и интернет медии.</w:t>
      </w:r>
    </w:p>
    <w:p w14:paraId="6A3ED1AF" w14:textId="35EADB8C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Промоционални</w:t>
      </w:r>
      <w:r w:rsidR="000E31B8" w:rsidRPr="000D5362">
        <w:rPr>
          <w:rFonts w:ascii="Arial" w:eastAsia="Times New Roman" w:hAnsi="Arial" w:cs="Arial"/>
          <w:bCs/>
          <w:lang w:val="bg-BG"/>
        </w:rPr>
        <w:t xml:space="preserve">те </w:t>
      </w:r>
      <w:r w:rsidRPr="000D5362">
        <w:rPr>
          <w:rFonts w:ascii="Arial" w:eastAsia="Times New Roman" w:hAnsi="Arial" w:cs="Arial"/>
          <w:bCs/>
          <w:lang w:val="bg-BG"/>
        </w:rPr>
        <w:t>продукти ще бъдат плакати, флаери, прессъобщения</w:t>
      </w:r>
      <w:r w:rsidR="000E31B8" w:rsidRPr="000D5362">
        <w:rPr>
          <w:rFonts w:ascii="Arial" w:eastAsia="Times New Roman" w:hAnsi="Arial" w:cs="Arial"/>
          <w:bCs/>
          <w:lang w:val="bg-BG"/>
        </w:rPr>
        <w:t xml:space="preserve">, </w:t>
      </w:r>
      <w:proofErr w:type="spellStart"/>
      <w:r w:rsidRPr="000D5362">
        <w:rPr>
          <w:rFonts w:ascii="Arial" w:eastAsia="Times New Roman" w:hAnsi="Arial" w:cs="Arial"/>
          <w:bCs/>
          <w:lang w:val="bg-BG"/>
        </w:rPr>
        <w:t>бандани</w:t>
      </w:r>
      <w:proofErr w:type="spellEnd"/>
      <w:r w:rsidRPr="000D5362">
        <w:rPr>
          <w:rFonts w:ascii="Arial" w:eastAsia="Times New Roman" w:hAnsi="Arial" w:cs="Arial"/>
          <w:bCs/>
          <w:lang w:val="bg-BG"/>
        </w:rPr>
        <w:t xml:space="preserve">, </w:t>
      </w:r>
      <w:proofErr w:type="spellStart"/>
      <w:r w:rsidRPr="000D5362">
        <w:rPr>
          <w:rFonts w:ascii="Arial" w:eastAsia="Times New Roman" w:hAnsi="Arial" w:cs="Arial"/>
          <w:bCs/>
          <w:lang w:val="bg-BG"/>
        </w:rPr>
        <w:t>многоразови</w:t>
      </w:r>
      <w:proofErr w:type="spellEnd"/>
      <w:r w:rsidRPr="000D5362">
        <w:rPr>
          <w:rFonts w:ascii="Arial" w:eastAsia="Times New Roman" w:hAnsi="Arial" w:cs="Arial"/>
          <w:bCs/>
          <w:lang w:val="bg-BG"/>
        </w:rPr>
        <w:t xml:space="preserve"> бутилки за вода, тениски, еко-бележници, еко-химикалки, флаш памети, папки. Те ще бъдат разпространявани по време на информационни кампании, фокус-групи, срещи и други </w:t>
      </w:r>
      <w:r w:rsidR="000E31B8" w:rsidRPr="000D5362">
        <w:rPr>
          <w:rFonts w:ascii="Arial" w:eastAsia="Times New Roman" w:hAnsi="Arial" w:cs="Arial"/>
          <w:bCs/>
          <w:lang w:val="bg-BG"/>
        </w:rPr>
        <w:t>публични</w:t>
      </w:r>
      <w:r w:rsidRPr="000D5362">
        <w:rPr>
          <w:rFonts w:ascii="Arial" w:eastAsia="Times New Roman" w:hAnsi="Arial" w:cs="Arial"/>
          <w:bCs/>
          <w:lang w:val="bg-BG"/>
        </w:rPr>
        <w:t xml:space="preserve"> събития, организирани в рамките на проекта.</w:t>
      </w:r>
    </w:p>
    <w:p w14:paraId="0268F589" w14:textId="1F60E47B" w:rsidR="00CA2F69" w:rsidRPr="000D5362" w:rsidRDefault="00CA2F69" w:rsidP="00FC191A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lang w:val="bg-BG"/>
        </w:rPr>
        <w:t>Целеви заинтересовани страни</w:t>
      </w:r>
      <w:r w:rsidRPr="000D5362">
        <w:rPr>
          <w:rFonts w:ascii="Arial" w:eastAsia="Times New Roman" w:hAnsi="Arial" w:cs="Arial"/>
          <w:bCs/>
          <w:lang w:val="bg-BG"/>
        </w:rPr>
        <w:t>: Всички заинтересовани страни</w:t>
      </w:r>
    </w:p>
    <w:p w14:paraId="0FA02A31" w14:textId="0D060D9B" w:rsidR="00CA2F69" w:rsidRPr="000D5362" w:rsidRDefault="00FC191A" w:rsidP="009A1C5F">
      <w:pPr>
        <w:pStyle w:val="ListParagraph"/>
        <w:keepNext/>
        <w:numPr>
          <w:ilvl w:val="0"/>
          <w:numId w:val="9"/>
        </w:numPr>
        <w:spacing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Методически</w:t>
      </w:r>
      <w:r w:rsidR="000E31B8"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 xml:space="preserve"> документи</w:t>
      </w:r>
    </w:p>
    <w:p w14:paraId="0E7F4DBB" w14:textId="5D7E6A2A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Проектният екип ще </w:t>
      </w:r>
      <w:r w:rsidR="000E31B8" w:rsidRPr="000D5362">
        <w:rPr>
          <w:rFonts w:ascii="Arial" w:eastAsia="Times New Roman" w:hAnsi="Arial" w:cs="Arial"/>
          <w:bCs/>
          <w:lang w:val="bg-BG"/>
        </w:rPr>
        <w:t>разработи</w:t>
      </w:r>
      <w:r w:rsidRPr="000D5362">
        <w:rPr>
          <w:rFonts w:ascii="Arial" w:eastAsia="Times New Roman" w:hAnsi="Arial" w:cs="Arial"/>
          <w:bCs/>
          <w:lang w:val="bg-BG"/>
        </w:rPr>
        <w:t>, широко ще разпространи и ще насърчи използването на документи за планиране и изпълнение на мерки за устойчива мобилност/разработване на ПМС в българските общини, включително:</w:t>
      </w:r>
    </w:p>
    <w:p w14:paraId="57E79842" w14:textId="77777777" w:rsidR="00CA2F69" w:rsidRPr="000D5362" w:rsidRDefault="00CA2F69" w:rsidP="009A1C5F">
      <w:pPr>
        <w:pStyle w:val="ListParagraph"/>
        <w:numPr>
          <w:ilvl w:val="0"/>
          <w:numId w:val="1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Каталог на мерки за устойчива градска мобилност</w:t>
      </w:r>
    </w:p>
    <w:p w14:paraId="3F033120" w14:textId="77777777" w:rsidR="00CA2F69" w:rsidRPr="000D5362" w:rsidRDefault="00CA2F69" w:rsidP="009A1C5F">
      <w:pPr>
        <w:pStyle w:val="ListParagraph"/>
        <w:numPr>
          <w:ilvl w:val="0"/>
          <w:numId w:val="1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Брошура за устойчива градска мобилност в малки общини</w:t>
      </w:r>
    </w:p>
    <w:p w14:paraId="740D0161" w14:textId="77777777" w:rsidR="00CA2F69" w:rsidRPr="000D5362" w:rsidRDefault="00CA2F69" w:rsidP="009A1C5F">
      <w:pPr>
        <w:pStyle w:val="ListParagraph"/>
        <w:numPr>
          <w:ilvl w:val="0"/>
          <w:numId w:val="1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proofErr w:type="spellStart"/>
      <w:r w:rsidRPr="000D5362">
        <w:rPr>
          <w:rFonts w:ascii="Arial" w:eastAsia="Times New Roman" w:hAnsi="Arial" w:cs="Arial"/>
          <w:bCs/>
          <w:lang w:val="bg-BG"/>
        </w:rPr>
        <w:t>Софтурен</w:t>
      </w:r>
      <w:proofErr w:type="spellEnd"/>
      <w:r w:rsidRPr="000D5362">
        <w:rPr>
          <w:rFonts w:ascii="Arial" w:eastAsia="Times New Roman" w:hAnsi="Arial" w:cs="Arial"/>
          <w:bCs/>
          <w:lang w:val="bg-BG"/>
        </w:rPr>
        <w:t xml:space="preserve"> модел за изчисляване на емисии на парникови газове и компенсиране на въглеродни емисии и ръководство за неговото използване</w:t>
      </w:r>
    </w:p>
    <w:p w14:paraId="01FCC814" w14:textId="77777777" w:rsidR="00CA2F69" w:rsidRPr="000D5362" w:rsidRDefault="00CA2F69" w:rsidP="009A1C5F">
      <w:pPr>
        <w:pStyle w:val="ListParagraph"/>
        <w:numPr>
          <w:ilvl w:val="0"/>
          <w:numId w:val="15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Добри европейски практики за устойчива градска мобилност</w:t>
      </w:r>
    </w:p>
    <w:p w14:paraId="59944AC8" w14:textId="216BB0DF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Освен това, методологиите и другите документи, разработени </w:t>
      </w:r>
      <w:r w:rsidR="000E31B8" w:rsidRPr="000D5362">
        <w:rPr>
          <w:rFonts w:ascii="Arial" w:eastAsia="Times New Roman" w:hAnsi="Arial" w:cs="Arial"/>
          <w:bCs/>
          <w:lang w:val="bg-BG"/>
        </w:rPr>
        <w:t xml:space="preserve">в </w:t>
      </w:r>
      <w:r w:rsidR="00B613BF">
        <w:rPr>
          <w:rFonts w:ascii="Arial" w:eastAsia="Times New Roman" w:hAnsi="Arial" w:cs="Arial"/>
          <w:bCs/>
          <w:lang w:val="bg-BG"/>
        </w:rPr>
        <w:t>рамките на проекта</w:t>
      </w:r>
      <w:r w:rsidR="000E31B8" w:rsidRPr="000D5362">
        <w:rPr>
          <w:rFonts w:ascii="Arial" w:eastAsia="Times New Roman" w:hAnsi="Arial" w:cs="Arial"/>
          <w:bCs/>
          <w:lang w:val="bg-BG"/>
        </w:rPr>
        <w:t xml:space="preserve"> </w:t>
      </w:r>
      <w:r w:rsidRPr="000D5362">
        <w:rPr>
          <w:rFonts w:ascii="Arial" w:eastAsia="Times New Roman" w:hAnsi="Arial" w:cs="Arial"/>
          <w:bCs/>
          <w:lang w:val="bg-BG"/>
        </w:rPr>
        <w:t xml:space="preserve">за шестте </w:t>
      </w:r>
      <w:r w:rsidR="000E31B8" w:rsidRPr="000D5362">
        <w:rPr>
          <w:rFonts w:ascii="Arial" w:eastAsia="Times New Roman" w:hAnsi="Arial" w:cs="Arial"/>
          <w:bCs/>
          <w:lang w:val="bg-BG"/>
        </w:rPr>
        <w:t xml:space="preserve">общини </w:t>
      </w:r>
      <w:proofErr w:type="spellStart"/>
      <w:r w:rsidRPr="000D5362">
        <w:rPr>
          <w:rFonts w:ascii="Arial" w:eastAsia="Times New Roman" w:hAnsi="Arial" w:cs="Arial"/>
          <w:bCs/>
          <w:lang w:val="bg-BG"/>
        </w:rPr>
        <w:t>бенефициентни</w:t>
      </w:r>
      <w:proofErr w:type="spellEnd"/>
      <w:r w:rsidRPr="000D5362">
        <w:rPr>
          <w:rFonts w:ascii="Arial" w:eastAsia="Times New Roman" w:hAnsi="Arial" w:cs="Arial"/>
          <w:bCs/>
          <w:lang w:val="bg-BG"/>
        </w:rPr>
        <w:t xml:space="preserve">, ще бъдат ценни ресурси, които </w:t>
      </w:r>
      <w:r w:rsidR="000E31B8" w:rsidRPr="000D5362">
        <w:rPr>
          <w:rFonts w:ascii="Arial" w:eastAsia="Times New Roman" w:hAnsi="Arial" w:cs="Arial"/>
          <w:bCs/>
          <w:lang w:val="bg-BG"/>
        </w:rPr>
        <w:t xml:space="preserve">останалите общини биха могли да </w:t>
      </w:r>
      <w:r w:rsidRPr="000D5362">
        <w:rPr>
          <w:rFonts w:ascii="Arial" w:eastAsia="Times New Roman" w:hAnsi="Arial" w:cs="Arial"/>
          <w:bCs/>
          <w:lang w:val="bg-BG"/>
        </w:rPr>
        <w:t>ползва</w:t>
      </w:r>
      <w:r w:rsidR="000E31B8" w:rsidRPr="000D5362">
        <w:rPr>
          <w:rFonts w:ascii="Arial" w:eastAsia="Times New Roman" w:hAnsi="Arial" w:cs="Arial"/>
          <w:bCs/>
          <w:lang w:val="bg-BG"/>
        </w:rPr>
        <w:t>т, и те</w:t>
      </w:r>
      <w:r w:rsidRPr="000D5362">
        <w:rPr>
          <w:rFonts w:ascii="Arial" w:eastAsia="Times New Roman" w:hAnsi="Arial" w:cs="Arial"/>
          <w:bCs/>
          <w:lang w:val="bg-BG"/>
        </w:rPr>
        <w:t xml:space="preserve"> ще бъдат разпространени сред тях.</w:t>
      </w:r>
    </w:p>
    <w:p w14:paraId="5B7A0E58" w14:textId="1EBBFA47" w:rsidR="00CA2F69" w:rsidRPr="000D5362" w:rsidRDefault="00CA2F69" w:rsidP="00FC191A">
      <w:pPr>
        <w:spacing w:after="120" w:line="320" w:lineRule="atLeast"/>
        <w:ind w:left="576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lang w:val="bg-BG"/>
        </w:rPr>
        <w:t>Целеви заинтересовани страни</w:t>
      </w:r>
      <w:r w:rsidRPr="000D5362">
        <w:rPr>
          <w:rFonts w:ascii="Arial" w:eastAsia="Times New Roman" w:hAnsi="Arial" w:cs="Arial"/>
          <w:bCs/>
          <w:lang w:val="bg-BG"/>
        </w:rPr>
        <w:t>: Общините в страната</w:t>
      </w:r>
    </w:p>
    <w:p w14:paraId="74852E6A" w14:textId="68681FAC" w:rsidR="00CA2F69" w:rsidRPr="000D5362" w:rsidRDefault="00CA2F69" w:rsidP="000E31B8">
      <w:pPr>
        <w:pStyle w:val="Heading2"/>
        <w:rPr>
          <w:lang w:val="bg-BG"/>
        </w:rPr>
      </w:pPr>
      <w:bookmarkStart w:id="22" w:name="_Toc195170939"/>
      <w:r w:rsidRPr="000D5362">
        <w:rPr>
          <w:lang w:val="bg-BG"/>
        </w:rPr>
        <w:t>Анкети</w:t>
      </w:r>
      <w:r w:rsidR="000E31B8" w:rsidRPr="000D5362">
        <w:rPr>
          <w:lang w:val="bg-BG"/>
        </w:rPr>
        <w:t>/Проучвания</w:t>
      </w:r>
      <w:bookmarkEnd w:id="22"/>
    </w:p>
    <w:p w14:paraId="3452A0A7" w14:textId="696FD0BF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Анкетите </w:t>
      </w:r>
      <w:r w:rsidR="000E31B8" w:rsidRPr="000D5362">
        <w:rPr>
          <w:rFonts w:ascii="Arial" w:eastAsia="Times New Roman" w:hAnsi="Arial" w:cs="Arial"/>
          <w:bCs/>
          <w:lang w:val="bg-BG"/>
        </w:rPr>
        <w:t xml:space="preserve">ще </w:t>
      </w:r>
      <w:r w:rsidRPr="000D5362">
        <w:rPr>
          <w:rFonts w:ascii="Arial" w:eastAsia="Times New Roman" w:hAnsi="Arial" w:cs="Arial"/>
          <w:bCs/>
          <w:lang w:val="bg-BG"/>
        </w:rPr>
        <w:t>се използват за събиране на качествена информация от две групи заинтересовани страни – местни заинтересовани страни и общини</w:t>
      </w:r>
      <w:r w:rsidR="000E31B8" w:rsidRPr="000D5362">
        <w:rPr>
          <w:rFonts w:ascii="Arial" w:eastAsia="Times New Roman" w:hAnsi="Arial" w:cs="Arial"/>
          <w:bCs/>
          <w:lang w:val="bg-BG"/>
        </w:rPr>
        <w:t>те</w:t>
      </w:r>
      <w:r w:rsidRPr="000D5362">
        <w:rPr>
          <w:rFonts w:ascii="Arial" w:eastAsia="Times New Roman" w:hAnsi="Arial" w:cs="Arial"/>
          <w:bCs/>
          <w:lang w:val="bg-BG"/>
        </w:rPr>
        <w:t xml:space="preserve"> в България. В зависимост от конкретните целеви групи, ще се използват различни формати на анкети, които са </w:t>
      </w:r>
      <w:r w:rsidR="000E31B8" w:rsidRPr="000D5362">
        <w:rPr>
          <w:rFonts w:ascii="Arial" w:eastAsia="Times New Roman" w:hAnsi="Arial" w:cs="Arial"/>
          <w:bCs/>
          <w:lang w:val="bg-BG"/>
        </w:rPr>
        <w:t>описани</w:t>
      </w:r>
      <w:r w:rsidRPr="000D5362">
        <w:rPr>
          <w:rFonts w:ascii="Arial" w:eastAsia="Times New Roman" w:hAnsi="Arial" w:cs="Arial"/>
          <w:bCs/>
          <w:lang w:val="bg-BG"/>
        </w:rPr>
        <w:t xml:space="preserve"> по-долу.</w:t>
      </w:r>
    </w:p>
    <w:p w14:paraId="60EA0227" w14:textId="5CFA43B1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На местно ниво ще бъдат анкетирани две целеви групи – жителите и бизнеса</w:t>
      </w:r>
      <w:r w:rsidR="000E31B8" w:rsidRPr="000D5362">
        <w:rPr>
          <w:rFonts w:ascii="Arial" w:eastAsia="Times New Roman" w:hAnsi="Arial" w:cs="Arial"/>
          <w:bCs/>
          <w:lang w:val="bg-BG"/>
        </w:rPr>
        <w:t xml:space="preserve"> в общините</w:t>
      </w:r>
      <w:r w:rsidRPr="000D5362">
        <w:rPr>
          <w:rFonts w:ascii="Arial" w:eastAsia="Times New Roman" w:hAnsi="Arial" w:cs="Arial"/>
          <w:bCs/>
          <w:lang w:val="bg-BG"/>
        </w:rPr>
        <w:t xml:space="preserve">. Анкетите ще бъдат проведени рано в </w:t>
      </w:r>
      <w:r w:rsidR="000E31B8" w:rsidRPr="000D5362">
        <w:rPr>
          <w:rFonts w:ascii="Arial" w:eastAsia="Times New Roman" w:hAnsi="Arial" w:cs="Arial"/>
          <w:bCs/>
          <w:lang w:val="bg-BG"/>
        </w:rPr>
        <w:t>П</w:t>
      </w:r>
      <w:r w:rsidRPr="000D5362">
        <w:rPr>
          <w:rFonts w:ascii="Arial" w:eastAsia="Times New Roman" w:hAnsi="Arial" w:cs="Arial"/>
          <w:bCs/>
          <w:lang w:val="bg-BG"/>
        </w:rPr>
        <w:t xml:space="preserve">ърва фаза и към края на </w:t>
      </w:r>
      <w:r w:rsidR="000E31B8" w:rsidRPr="000D5362">
        <w:rPr>
          <w:rFonts w:ascii="Arial" w:eastAsia="Times New Roman" w:hAnsi="Arial" w:cs="Arial"/>
          <w:bCs/>
          <w:lang w:val="bg-BG"/>
        </w:rPr>
        <w:t>Т</w:t>
      </w:r>
      <w:r w:rsidRPr="000D5362">
        <w:rPr>
          <w:rFonts w:ascii="Arial" w:eastAsia="Times New Roman" w:hAnsi="Arial" w:cs="Arial"/>
          <w:bCs/>
          <w:lang w:val="bg-BG"/>
        </w:rPr>
        <w:t xml:space="preserve">рета фаза на територията на всяка от шестте общини чрез социологически методи. Този метод на </w:t>
      </w:r>
      <w:r w:rsidR="00194CB8">
        <w:rPr>
          <w:rFonts w:ascii="Arial" w:eastAsia="Times New Roman" w:hAnsi="Arial" w:cs="Arial"/>
          <w:bCs/>
          <w:lang w:val="bg-BG"/>
        </w:rPr>
        <w:t>включване</w:t>
      </w:r>
      <w:r w:rsidRPr="000D5362">
        <w:rPr>
          <w:rFonts w:ascii="Arial" w:eastAsia="Times New Roman" w:hAnsi="Arial" w:cs="Arial"/>
          <w:bCs/>
          <w:lang w:val="bg-BG"/>
        </w:rPr>
        <w:t xml:space="preserve"> на заинтересованите страни ще бъде използван за събиране на качествена информация от местните заинтересовани страни относно техните мнения, притеснения и препоръки, които ще подпомогнат информираното вземане на решения по време на изпълнението на проекта. Възприемането на техните възприятия ще минимизира рисковете, свързани с публичната подкрепа и ще създаде предпоставки за насърчаване на промяна в поведението към използване на екологични транспортни средства.</w:t>
      </w:r>
    </w:p>
    <w:p w14:paraId="0C618A0F" w14:textId="77777777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На национално ниво ще бъде проведена анкета сред общините в страната.</w:t>
      </w:r>
    </w:p>
    <w:p w14:paraId="14FA068B" w14:textId="6CD0AC6E" w:rsidR="00CA2F69" w:rsidRPr="000D5362" w:rsidRDefault="00CA2F69" w:rsidP="009A1C5F">
      <w:pPr>
        <w:pStyle w:val="ListParagraph"/>
        <w:keepNext/>
        <w:numPr>
          <w:ilvl w:val="0"/>
          <w:numId w:val="9"/>
        </w:numPr>
        <w:spacing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 xml:space="preserve">Социологически </w:t>
      </w:r>
      <w:r w:rsidR="00E647FA"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проучвания</w:t>
      </w: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 xml:space="preserve"> на населението в партньорските общини</w:t>
      </w:r>
    </w:p>
    <w:p w14:paraId="56D9B299" w14:textId="55EFD524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Ще бъдат проведени две представителни социологически </w:t>
      </w:r>
      <w:r w:rsidR="00E647FA" w:rsidRPr="000D5362">
        <w:rPr>
          <w:rFonts w:ascii="Arial" w:eastAsia="Times New Roman" w:hAnsi="Arial" w:cs="Arial"/>
          <w:bCs/>
          <w:lang w:val="bg-BG"/>
        </w:rPr>
        <w:t>проучвания</w:t>
      </w:r>
      <w:r w:rsidRPr="000D5362">
        <w:rPr>
          <w:rFonts w:ascii="Arial" w:eastAsia="Times New Roman" w:hAnsi="Arial" w:cs="Arial"/>
          <w:bCs/>
          <w:lang w:val="bg-BG"/>
        </w:rPr>
        <w:t xml:space="preserve"> на населението – една в началото на </w:t>
      </w:r>
      <w:r w:rsidR="00E647FA" w:rsidRPr="000D5362">
        <w:rPr>
          <w:rFonts w:ascii="Arial" w:eastAsia="Times New Roman" w:hAnsi="Arial" w:cs="Arial"/>
          <w:bCs/>
          <w:lang w:val="bg-BG"/>
        </w:rPr>
        <w:t>П</w:t>
      </w:r>
      <w:r w:rsidRPr="000D5362">
        <w:rPr>
          <w:rFonts w:ascii="Arial" w:eastAsia="Times New Roman" w:hAnsi="Arial" w:cs="Arial"/>
          <w:bCs/>
          <w:lang w:val="bg-BG"/>
        </w:rPr>
        <w:t xml:space="preserve">ърва фаза и втората към края на </w:t>
      </w:r>
      <w:r w:rsidR="00E647FA" w:rsidRPr="000D5362">
        <w:rPr>
          <w:rFonts w:ascii="Arial" w:eastAsia="Times New Roman" w:hAnsi="Arial" w:cs="Arial"/>
          <w:bCs/>
          <w:lang w:val="bg-BG"/>
        </w:rPr>
        <w:t>Т</w:t>
      </w:r>
      <w:r w:rsidRPr="000D5362">
        <w:rPr>
          <w:rFonts w:ascii="Arial" w:eastAsia="Times New Roman" w:hAnsi="Arial" w:cs="Arial"/>
          <w:bCs/>
          <w:lang w:val="bg-BG"/>
        </w:rPr>
        <w:t xml:space="preserve">рета фаза, основани на количествена извадка от населението. </w:t>
      </w:r>
      <w:r w:rsidR="00E647FA" w:rsidRPr="000D5362">
        <w:rPr>
          <w:rFonts w:ascii="Arial" w:eastAsia="Times New Roman" w:hAnsi="Arial" w:cs="Arial"/>
          <w:bCs/>
          <w:lang w:val="bg-BG"/>
        </w:rPr>
        <w:t xml:space="preserve">Проучванията </w:t>
      </w:r>
      <w:r w:rsidRPr="000D5362">
        <w:rPr>
          <w:rFonts w:ascii="Arial" w:eastAsia="Times New Roman" w:hAnsi="Arial" w:cs="Arial"/>
          <w:bCs/>
          <w:lang w:val="bg-BG"/>
        </w:rPr>
        <w:t>ще се проведат чрез стандартизирани интервюта лице в лице (метод PAPI), използвайки въпросници. Този подход ще предостави статистически значима информация и сравнимост на резултатите за начално ниво (първ</w:t>
      </w:r>
      <w:r w:rsidR="00E647FA" w:rsidRPr="000D5362">
        <w:rPr>
          <w:rFonts w:ascii="Arial" w:eastAsia="Times New Roman" w:hAnsi="Arial" w:cs="Arial"/>
          <w:bCs/>
          <w:lang w:val="bg-BG"/>
        </w:rPr>
        <w:t>о проучване</w:t>
      </w:r>
      <w:r w:rsidRPr="000D5362">
        <w:rPr>
          <w:rFonts w:ascii="Arial" w:eastAsia="Times New Roman" w:hAnsi="Arial" w:cs="Arial"/>
          <w:bCs/>
          <w:lang w:val="bg-BG"/>
        </w:rPr>
        <w:t>) и постигнато ниво (втор</w:t>
      </w:r>
      <w:r w:rsidR="00E647FA" w:rsidRPr="000D5362">
        <w:rPr>
          <w:rFonts w:ascii="Arial" w:eastAsia="Times New Roman" w:hAnsi="Arial" w:cs="Arial"/>
          <w:bCs/>
          <w:lang w:val="bg-BG"/>
        </w:rPr>
        <w:t>о проучване</w:t>
      </w:r>
      <w:r w:rsidRPr="000D5362">
        <w:rPr>
          <w:rFonts w:ascii="Arial" w:eastAsia="Times New Roman" w:hAnsi="Arial" w:cs="Arial"/>
          <w:bCs/>
          <w:lang w:val="bg-BG"/>
        </w:rPr>
        <w:t xml:space="preserve">) на осведоменост, знания и индивидуални практики за използване на устойчиви </w:t>
      </w:r>
      <w:r w:rsidR="00E647FA" w:rsidRPr="000D5362">
        <w:rPr>
          <w:rFonts w:ascii="Arial" w:eastAsia="Times New Roman" w:hAnsi="Arial" w:cs="Arial"/>
          <w:bCs/>
          <w:lang w:val="bg-BG"/>
        </w:rPr>
        <w:t xml:space="preserve">начини на придвижване. </w:t>
      </w:r>
      <w:r w:rsidRPr="000D5362">
        <w:rPr>
          <w:rFonts w:ascii="Arial" w:eastAsia="Times New Roman" w:hAnsi="Arial" w:cs="Arial"/>
          <w:bCs/>
          <w:lang w:val="bg-BG"/>
        </w:rPr>
        <w:t>Резултатите ще позволят да се оцени до каква степен комуникационните и ангажиращи</w:t>
      </w:r>
      <w:r w:rsidR="00E647FA" w:rsidRPr="000D5362">
        <w:rPr>
          <w:rFonts w:ascii="Arial" w:eastAsia="Times New Roman" w:hAnsi="Arial" w:cs="Arial"/>
          <w:bCs/>
          <w:lang w:val="bg-BG"/>
        </w:rPr>
        <w:t>те</w:t>
      </w:r>
      <w:r w:rsidRPr="000D5362">
        <w:rPr>
          <w:rFonts w:ascii="Arial" w:eastAsia="Times New Roman" w:hAnsi="Arial" w:cs="Arial"/>
          <w:bCs/>
          <w:lang w:val="bg-BG"/>
        </w:rPr>
        <w:t xml:space="preserve"> действия са постигнали желания ефект за увеличаване на знанията и промяна на навиците.</w:t>
      </w:r>
    </w:p>
    <w:p w14:paraId="78A588F2" w14:textId="1C73D673" w:rsidR="00CA2F69" w:rsidRPr="000D5362" w:rsidRDefault="00CA2F69" w:rsidP="009A1C5F">
      <w:pPr>
        <w:pStyle w:val="ListParagraph"/>
        <w:keepNext/>
        <w:numPr>
          <w:ilvl w:val="0"/>
          <w:numId w:val="9"/>
        </w:numPr>
        <w:spacing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Фокус-групи с местни бизнеси в партньорските общини</w:t>
      </w:r>
    </w:p>
    <w:p w14:paraId="0183A54D" w14:textId="77777777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Фокус-групите са отличен инструмент за провеждане на качествено изследване и задълбочено проучване на нагласите и мненията на хората по даден въпрос. Обикновено фокус-групите включват 10-12 участници и продължават около 90 минути.</w:t>
      </w:r>
    </w:p>
    <w:p w14:paraId="32693857" w14:textId="530CED0C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Целта на фокус-групите с местния бизнес е да се получат техните мнения относно текущ</w:t>
      </w:r>
      <w:r w:rsidR="00E647FA" w:rsidRPr="000D5362">
        <w:rPr>
          <w:rFonts w:ascii="Arial" w:eastAsia="Times New Roman" w:hAnsi="Arial" w:cs="Arial"/>
          <w:bCs/>
          <w:lang w:val="bg-BG"/>
        </w:rPr>
        <w:t xml:space="preserve">о използвани </w:t>
      </w:r>
      <w:r w:rsidRPr="000D5362">
        <w:rPr>
          <w:rFonts w:ascii="Arial" w:eastAsia="Times New Roman" w:hAnsi="Arial" w:cs="Arial"/>
          <w:bCs/>
          <w:lang w:val="bg-BG"/>
        </w:rPr>
        <w:t>транспортни средства, приложението на мерки/практики/инициативи за устойчива градска мобилност, включително демонстрационни</w:t>
      </w:r>
      <w:r w:rsidR="00E647FA" w:rsidRPr="000D5362">
        <w:rPr>
          <w:rFonts w:ascii="Arial" w:eastAsia="Times New Roman" w:hAnsi="Arial" w:cs="Arial"/>
          <w:bCs/>
          <w:lang w:val="bg-BG"/>
        </w:rPr>
        <w:t>те</w:t>
      </w:r>
      <w:r w:rsidRPr="000D5362">
        <w:rPr>
          <w:rFonts w:ascii="Arial" w:eastAsia="Times New Roman" w:hAnsi="Arial" w:cs="Arial"/>
          <w:bCs/>
          <w:lang w:val="bg-BG"/>
        </w:rPr>
        <w:t xml:space="preserve"> проекти, които ще бъдат изпълнявани в рамките на проекта, възможности и препятствия за партньорство с общинските администрации за инвестиции в проекти за устойчива градска мобилност. Участниците ще включват представители на индустрията, транспорта, търговията, туризма, социални услуги и други.</w:t>
      </w:r>
    </w:p>
    <w:p w14:paraId="09A33262" w14:textId="77777777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Ще бъдат организирани шест фокус-групи в община София и четири фокус-групи във всяка от останалите пет общини.</w:t>
      </w:r>
    </w:p>
    <w:p w14:paraId="54D0913C" w14:textId="6CF3199E" w:rsidR="00CA2F69" w:rsidRPr="000D5362" w:rsidRDefault="00CA2F69" w:rsidP="009A1C5F">
      <w:pPr>
        <w:pStyle w:val="ListParagraph"/>
        <w:keepNext/>
        <w:numPr>
          <w:ilvl w:val="0"/>
          <w:numId w:val="9"/>
        </w:numPr>
        <w:spacing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Анкета сред общините в страната</w:t>
      </w:r>
    </w:p>
    <w:p w14:paraId="73EB0A78" w14:textId="3BBEEB13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Към края на проекта </w:t>
      </w:r>
      <w:r w:rsidR="00E647FA" w:rsidRPr="000D5362">
        <w:rPr>
          <w:rFonts w:ascii="Arial" w:eastAsia="Times New Roman" w:hAnsi="Arial" w:cs="Arial"/>
          <w:bCs/>
          <w:lang w:val="bg-BG"/>
        </w:rPr>
        <w:t>НСОРБ</w:t>
      </w:r>
      <w:r w:rsidRPr="000D5362">
        <w:rPr>
          <w:rFonts w:ascii="Arial" w:eastAsia="Times New Roman" w:hAnsi="Arial" w:cs="Arial"/>
          <w:bCs/>
          <w:lang w:val="bg-BG"/>
        </w:rPr>
        <w:t xml:space="preserve"> ще проведе електронна анкета сред общините с цел събиране на информация относно нивото на репликация по време на проекта. Анкетата ще се стреми да получи данни, за да </w:t>
      </w:r>
      <w:r w:rsidR="00E647FA" w:rsidRPr="000D5362">
        <w:rPr>
          <w:rFonts w:ascii="Arial" w:eastAsia="Times New Roman" w:hAnsi="Arial" w:cs="Arial"/>
          <w:bCs/>
          <w:lang w:val="bg-BG"/>
        </w:rPr>
        <w:t xml:space="preserve">се </w:t>
      </w:r>
      <w:r w:rsidRPr="000D5362">
        <w:rPr>
          <w:rFonts w:ascii="Arial" w:eastAsia="Times New Roman" w:hAnsi="Arial" w:cs="Arial"/>
          <w:bCs/>
          <w:lang w:val="bg-BG"/>
        </w:rPr>
        <w:t>оцени колко общини са приели планове за устойчива градска мобилност</w:t>
      </w:r>
      <w:r w:rsidR="00E647FA" w:rsidRPr="000D5362">
        <w:rPr>
          <w:rFonts w:ascii="Arial" w:eastAsia="Times New Roman" w:hAnsi="Arial" w:cs="Arial"/>
          <w:bCs/>
          <w:lang w:val="bg-BG"/>
        </w:rPr>
        <w:t xml:space="preserve"> или са изпълнили мерки в тази област; </w:t>
      </w:r>
      <w:r w:rsidRPr="000D5362">
        <w:rPr>
          <w:rFonts w:ascii="Arial" w:eastAsia="Times New Roman" w:hAnsi="Arial" w:cs="Arial"/>
          <w:bCs/>
          <w:lang w:val="bg-BG"/>
        </w:rPr>
        <w:t>кои</w:t>
      </w:r>
      <w:r w:rsidR="00E647FA" w:rsidRPr="000D5362">
        <w:rPr>
          <w:rFonts w:ascii="Arial" w:eastAsia="Times New Roman" w:hAnsi="Arial" w:cs="Arial"/>
          <w:bCs/>
          <w:lang w:val="bg-BG"/>
        </w:rPr>
        <w:t xml:space="preserve"> </w:t>
      </w:r>
      <w:r w:rsidRPr="000D5362">
        <w:rPr>
          <w:rFonts w:ascii="Arial" w:eastAsia="Times New Roman" w:hAnsi="Arial" w:cs="Arial"/>
          <w:bCs/>
          <w:lang w:val="bg-BG"/>
        </w:rPr>
        <w:t xml:space="preserve">документи и продукти, произведени в рамките на </w:t>
      </w:r>
      <w:r w:rsidR="00E647FA" w:rsidRPr="000D5362">
        <w:rPr>
          <w:rFonts w:ascii="Arial" w:eastAsia="Times New Roman" w:hAnsi="Arial" w:cs="Arial"/>
          <w:bCs/>
          <w:lang w:val="bg-BG"/>
        </w:rPr>
        <w:t>Проекта</w:t>
      </w:r>
      <w:r w:rsidRPr="000D5362">
        <w:rPr>
          <w:rFonts w:ascii="Arial" w:eastAsia="Times New Roman" w:hAnsi="Arial" w:cs="Arial"/>
          <w:bCs/>
          <w:lang w:val="bg-BG"/>
        </w:rPr>
        <w:t xml:space="preserve">, се използват и от колко общини. Данните ще бъдат събирани чрез </w:t>
      </w:r>
      <w:r w:rsidR="00E647FA" w:rsidRPr="000D5362">
        <w:rPr>
          <w:rFonts w:ascii="Arial" w:eastAsia="Times New Roman" w:hAnsi="Arial" w:cs="Arial"/>
          <w:bCs/>
          <w:lang w:val="bg-BG"/>
        </w:rPr>
        <w:t xml:space="preserve">въпросник по </w:t>
      </w:r>
      <w:r w:rsidRPr="000D5362">
        <w:rPr>
          <w:rFonts w:ascii="Arial" w:eastAsia="Times New Roman" w:hAnsi="Arial" w:cs="Arial"/>
          <w:bCs/>
          <w:lang w:val="bg-BG"/>
        </w:rPr>
        <w:t>имейл.</w:t>
      </w:r>
    </w:p>
    <w:p w14:paraId="1AFD9050" w14:textId="5882061B" w:rsidR="00CA2F69" w:rsidRPr="000D5362" w:rsidRDefault="00CA2F69" w:rsidP="00E647FA">
      <w:pPr>
        <w:pStyle w:val="Heading2"/>
        <w:rPr>
          <w:lang w:val="bg-BG"/>
        </w:rPr>
      </w:pPr>
      <w:bookmarkStart w:id="23" w:name="_Toc195170940"/>
      <w:r w:rsidRPr="000D5362">
        <w:rPr>
          <w:lang w:val="bg-BG"/>
        </w:rPr>
        <w:t>Консултации</w:t>
      </w:r>
      <w:bookmarkEnd w:id="23"/>
    </w:p>
    <w:p w14:paraId="0C960423" w14:textId="5739A2F6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Ще бъдат проведени консултации с местни заинтересовани страни в шестте общини в различни фази на проекта. Чрез консултациите с местните общности ще бъде събрана информация относно техните мнения, които ще подпомогнат информираното вземане на решения по време на изпълнението на проекта. Консултациите ще се проведат чрез </w:t>
      </w:r>
      <w:r w:rsidR="00E647FA" w:rsidRPr="000D5362">
        <w:rPr>
          <w:rFonts w:ascii="Arial" w:eastAsia="Times New Roman" w:hAnsi="Arial" w:cs="Arial"/>
          <w:bCs/>
          <w:lang w:val="bg-BG"/>
        </w:rPr>
        <w:t>присъствени</w:t>
      </w:r>
      <w:r w:rsidRPr="000D5362">
        <w:rPr>
          <w:rFonts w:ascii="Arial" w:eastAsia="Times New Roman" w:hAnsi="Arial" w:cs="Arial"/>
          <w:bCs/>
          <w:lang w:val="bg-BG"/>
        </w:rPr>
        <w:t xml:space="preserve"> и писмени методи.</w:t>
      </w:r>
    </w:p>
    <w:p w14:paraId="72297998" w14:textId="7C2F6B13" w:rsidR="00CA2F69" w:rsidRPr="000D5362" w:rsidRDefault="00E647FA" w:rsidP="00FC191A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lang w:val="bg-BG"/>
        </w:rPr>
        <w:t>Целеви</w:t>
      </w:r>
      <w:r w:rsidR="00CA2F69" w:rsidRPr="000D5362">
        <w:rPr>
          <w:rFonts w:ascii="Arial" w:eastAsia="Times New Roman" w:hAnsi="Arial" w:cs="Arial"/>
          <w:bCs/>
          <w:i/>
          <w:iCs/>
          <w:lang w:val="bg-BG"/>
        </w:rPr>
        <w:t xml:space="preserve"> заинтересовани страни</w:t>
      </w:r>
      <w:r w:rsidR="00CA2F69" w:rsidRPr="000D5362">
        <w:rPr>
          <w:rFonts w:ascii="Arial" w:eastAsia="Times New Roman" w:hAnsi="Arial" w:cs="Arial"/>
          <w:bCs/>
          <w:lang w:val="bg-BG"/>
        </w:rPr>
        <w:t>: Местни заинтересовани страни - НПО, бизнеси, частни доставчици на транспортни услуги и други.</w:t>
      </w:r>
    </w:p>
    <w:p w14:paraId="3C2AB5FA" w14:textId="5BF582AE" w:rsidR="00CA2F69" w:rsidRPr="000D5362" w:rsidRDefault="00CA2F69" w:rsidP="009A1C5F">
      <w:pPr>
        <w:pStyle w:val="ListParagraph"/>
        <w:keepNext/>
        <w:numPr>
          <w:ilvl w:val="0"/>
          <w:numId w:val="9"/>
        </w:numPr>
        <w:spacing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 xml:space="preserve">Консултации по време на актуализирането на </w:t>
      </w:r>
      <w:r w:rsidR="00B613BF">
        <w:rPr>
          <w:rFonts w:ascii="Arial" w:eastAsia="Times New Roman" w:hAnsi="Arial" w:cs="Arial"/>
          <w:bCs/>
          <w:i/>
          <w:iCs/>
          <w:color w:val="336699"/>
          <w:lang w:val="bg-BG"/>
        </w:rPr>
        <w:t>ПУГМ</w:t>
      </w:r>
    </w:p>
    <w:p w14:paraId="4D94181A" w14:textId="1F70DA22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В процеса на актуализиране на </w:t>
      </w:r>
      <w:r w:rsidR="00B613BF">
        <w:rPr>
          <w:rFonts w:ascii="Arial" w:eastAsia="Times New Roman" w:hAnsi="Arial" w:cs="Arial"/>
          <w:bCs/>
          <w:lang w:val="bg-BG"/>
        </w:rPr>
        <w:t>ПУГМ</w:t>
      </w:r>
      <w:r w:rsidRPr="000D5362">
        <w:rPr>
          <w:rFonts w:ascii="Arial" w:eastAsia="Times New Roman" w:hAnsi="Arial" w:cs="Arial"/>
          <w:bCs/>
          <w:lang w:val="bg-BG"/>
        </w:rPr>
        <w:t xml:space="preserve"> всяка община ще организира консултации с местни заинтересовани страни. Ще се прилагат два формата:</w:t>
      </w:r>
    </w:p>
    <w:p w14:paraId="1181A1A1" w14:textId="77777777" w:rsidR="00E647FA" w:rsidRPr="000D5362" w:rsidRDefault="00CA2F69" w:rsidP="009A1C5F">
      <w:pPr>
        <w:pStyle w:val="ListParagraph"/>
        <w:numPr>
          <w:ilvl w:val="0"/>
          <w:numId w:val="16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Кръгли маси – всяка община ще организира две кръгли маси с представители на групи местни заинтересовани страни;</w:t>
      </w:r>
    </w:p>
    <w:p w14:paraId="24FA1268" w14:textId="63671B4D" w:rsidR="00CA2F69" w:rsidRPr="000D5362" w:rsidRDefault="00CA2F69" w:rsidP="009A1C5F">
      <w:pPr>
        <w:pStyle w:val="ListParagraph"/>
        <w:numPr>
          <w:ilvl w:val="0"/>
          <w:numId w:val="16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Писмени консултации – всяка община ще публикува проект за актуализация на </w:t>
      </w:r>
      <w:r w:rsidR="00B613BF">
        <w:rPr>
          <w:rFonts w:ascii="Arial" w:eastAsia="Times New Roman" w:hAnsi="Arial" w:cs="Arial"/>
          <w:bCs/>
          <w:lang w:val="bg-BG"/>
        </w:rPr>
        <w:t>ПУГМ</w:t>
      </w:r>
      <w:r w:rsidRPr="000D5362">
        <w:rPr>
          <w:rFonts w:ascii="Arial" w:eastAsia="Times New Roman" w:hAnsi="Arial" w:cs="Arial"/>
          <w:bCs/>
          <w:lang w:val="bg-BG"/>
        </w:rPr>
        <w:t xml:space="preserve"> на сайта си и ще покани жителите да предоставят коментари и препоръки.</w:t>
      </w:r>
    </w:p>
    <w:p w14:paraId="28A0E46B" w14:textId="35224BDF" w:rsidR="00CA2F69" w:rsidRPr="000D5362" w:rsidRDefault="00CA2F69" w:rsidP="009A1C5F">
      <w:pPr>
        <w:pStyle w:val="ListParagraph"/>
        <w:keepNext/>
        <w:numPr>
          <w:ilvl w:val="0"/>
          <w:numId w:val="9"/>
        </w:numPr>
        <w:spacing w:after="120" w:line="320" w:lineRule="atLeast"/>
        <w:ind w:left="357" w:hanging="357"/>
        <w:contextualSpacing w:val="0"/>
        <w:jc w:val="both"/>
        <w:rPr>
          <w:rFonts w:ascii="Arial" w:eastAsia="Times New Roman" w:hAnsi="Arial" w:cs="Arial"/>
          <w:bCs/>
          <w:i/>
          <w:iCs/>
          <w:color w:val="336699"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color w:val="336699"/>
          <w:lang w:val="bg-BG"/>
        </w:rPr>
        <w:t>Консултации относно демонстрационните проекти, които ще бъдат реализирани в 2-ра и 3-та фаза</w:t>
      </w:r>
    </w:p>
    <w:p w14:paraId="2BFAD87C" w14:textId="2B082230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По време на процеса на подготовка на демонстрационните проекти от П</w:t>
      </w:r>
      <w:r w:rsidR="00E647FA" w:rsidRPr="000D5362">
        <w:rPr>
          <w:rFonts w:ascii="Arial" w:eastAsia="Times New Roman" w:hAnsi="Arial" w:cs="Arial"/>
          <w:bCs/>
          <w:lang w:val="bg-BG"/>
        </w:rPr>
        <w:t>УГ</w:t>
      </w:r>
      <w:r w:rsidRPr="000D5362">
        <w:rPr>
          <w:rFonts w:ascii="Arial" w:eastAsia="Times New Roman" w:hAnsi="Arial" w:cs="Arial"/>
          <w:bCs/>
          <w:lang w:val="bg-BG"/>
        </w:rPr>
        <w:t>М, които ще бъдат реализирани в 2-ра и 3-та фаза на проекта, ще се проведат консултации с представители на групи местни заинтересовани страни (бизнес, транспортни оператори, доставчици, граждански организации и други), в зависимост от същността на всеки конкретен проект. Целта на тези консултации е да се използва тяхната експертиза, да се постигне консенсус и да се предотвратят разногласия между възприятията и очакванията на заинтересованите страни.</w:t>
      </w:r>
    </w:p>
    <w:p w14:paraId="514FCA0A" w14:textId="77777777" w:rsidR="00CA2F69" w:rsidRPr="000D5362" w:rsidRDefault="00CA2F69" w:rsidP="00FC3F8E">
      <w:pPr>
        <w:spacing w:after="120" w:line="320" w:lineRule="atLeast"/>
        <w:ind w:left="35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Консултациите ще се проведат чрез фокус-групи. На настоящия етап са планирани следните фокус-групи:</w:t>
      </w:r>
    </w:p>
    <w:p w14:paraId="7D06B5EC" w14:textId="4BEF7602" w:rsidR="00CA2F69" w:rsidRPr="000D5362" w:rsidRDefault="00CA2F69" w:rsidP="009A1C5F">
      <w:pPr>
        <w:pStyle w:val="ListParagraph"/>
        <w:numPr>
          <w:ilvl w:val="0"/>
          <w:numId w:val="17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7 фокус-групи в 1-ва фаза по време на подготовката на проектите, които ще бъдат изпълнявани в 2-ра фаза,</w:t>
      </w:r>
    </w:p>
    <w:p w14:paraId="057E2C34" w14:textId="50134BBE" w:rsidR="00CA2F69" w:rsidRPr="000D5362" w:rsidRDefault="00CA2F69" w:rsidP="009A1C5F">
      <w:pPr>
        <w:pStyle w:val="ListParagraph"/>
        <w:numPr>
          <w:ilvl w:val="0"/>
          <w:numId w:val="17"/>
        </w:numPr>
        <w:spacing w:after="120" w:line="320" w:lineRule="atLeast"/>
        <w:ind w:left="714" w:hanging="357"/>
        <w:contextualSpacing w:val="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6 фокус-групи в 2-ра фаза в процеса на подготовка на проектите, които ще бъдат изпълнявани в 3-та фаза.</w:t>
      </w:r>
    </w:p>
    <w:p w14:paraId="46713DF5" w14:textId="2A6C04E2" w:rsidR="00CA2F69" w:rsidRPr="000D5362" w:rsidRDefault="00CA2F69" w:rsidP="00E647FA">
      <w:pPr>
        <w:pStyle w:val="Heading2"/>
        <w:rPr>
          <w:lang w:val="bg-BG"/>
        </w:rPr>
      </w:pPr>
      <w:bookmarkStart w:id="24" w:name="_Toc195170941"/>
      <w:r w:rsidRPr="000D5362">
        <w:rPr>
          <w:lang w:val="bg-BG"/>
        </w:rPr>
        <w:t>Обучение</w:t>
      </w:r>
      <w:bookmarkEnd w:id="24"/>
    </w:p>
    <w:p w14:paraId="0162CA2E" w14:textId="6F3042B7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Ще бъде проведен семинар на тема „Социален климатичен фонд“ за общински експерти от общините, участващи в </w:t>
      </w:r>
      <w:r w:rsidR="00E647FA" w:rsidRPr="000D5362">
        <w:rPr>
          <w:rFonts w:ascii="Arial" w:eastAsia="Times New Roman" w:hAnsi="Arial" w:cs="Arial"/>
          <w:bCs/>
          <w:lang w:val="bg-BG"/>
        </w:rPr>
        <w:t>Общинската м</w:t>
      </w:r>
      <w:r w:rsidRPr="000D5362">
        <w:rPr>
          <w:rFonts w:ascii="Arial" w:eastAsia="Times New Roman" w:hAnsi="Arial" w:cs="Arial"/>
          <w:bCs/>
          <w:lang w:val="bg-BG"/>
        </w:rPr>
        <w:t>режа за устойчива градска мобилност и климат.</w:t>
      </w:r>
    </w:p>
    <w:p w14:paraId="45F308F3" w14:textId="43FAC1B5" w:rsidR="00CA2F69" w:rsidRPr="000D5362" w:rsidRDefault="00E647FA" w:rsidP="00FC191A">
      <w:pPr>
        <w:spacing w:after="120" w:line="320" w:lineRule="atLeast"/>
        <w:ind w:left="567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lang w:val="bg-BG"/>
        </w:rPr>
        <w:t>Целеви</w:t>
      </w:r>
      <w:r w:rsidR="00CA2F69" w:rsidRPr="000D5362">
        <w:rPr>
          <w:rFonts w:ascii="Arial" w:eastAsia="Times New Roman" w:hAnsi="Arial" w:cs="Arial"/>
          <w:bCs/>
          <w:i/>
          <w:iCs/>
          <w:lang w:val="bg-BG"/>
        </w:rPr>
        <w:t xml:space="preserve"> заинтересовани страни:</w:t>
      </w:r>
      <w:r w:rsidR="00CA2F69" w:rsidRPr="000D5362">
        <w:rPr>
          <w:rFonts w:ascii="Arial" w:eastAsia="Times New Roman" w:hAnsi="Arial" w:cs="Arial"/>
          <w:bCs/>
          <w:lang w:val="bg-BG"/>
        </w:rPr>
        <w:t xml:space="preserve"> Експерти от общини в страната</w:t>
      </w:r>
    </w:p>
    <w:p w14:paraId="1A4FF47D" w14:textId="6E01CC29" w:rsidR="00CA2F69" w:rsidRPr="000D5362" w:rsidRDefault="00CA2F69" w:rsidP="00E647FA">
      <w:pPr>
        <w:pStyle w:val="Heading2"/>
        <w:ind w:left="567"/>
        <w:rPr>
          <w:lang w:val="bg-BG"/>
        </w:rPr>
      </w:pPr>
      <w:bookmarkStart w:id="25" w:name="_Toc195170942"/>
      <w:r w:rsidRPr="000D5362">
        <w:rPr>
          <w:lang w:val="bg-BG"/>
        </w:rPr>
        <w:t>Информационни кампании</w:t>
      </w:r>
      <w:bookmarkEnd w:id="25"/>
    </w:p>
    <w:p w14:paraId="086322B3" w14:textId="77777777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Информационните кампании целят да повишат осведомеността на местните общности и да стимулират тяхното участие в изпълнението на мерки за градска мобилност, насърчавайки поведенчески промени към устойчиви транспортни средства.</w:t>
      </w:r>
    </w:p>
    <w:p w14:paraId="5E36E4D9" w14:textId="77777777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Шестте общини ще организират такива кампании ежегодно в периода 16-22 септември по време на Европейската седмица на мобилността. Ще бъдат реализирани различни събития, насочени към популяризиране на проектните действия и повишаване на осведомеността за природата и ползите от устойчивата градска мобилност с основни послания:</w:t>
      </w:r>
    </w:p>
    <w:p w14:paraId="53DD0CD1" w14:textId="77777777" w:rsidR="00CA2F69" w:rsidRPr="000D5362" w:rsidRDefault="00CA2F69" w:rsidP="009A1C5F">
      <w:pPr>
        <w:pStyle w:val="ListParagraph"/>
        <w:numPr>
          <w:ilvl w:val="0"/>
          <w:numId w:val="11"/>
        </w:numPr>
        <w:spacing w:after="120" w:line="320" w:lineRule="atLeast"/>
        <w:contextualSpacing w:val="0"/>
        <w:jc w:val="both"/>
        <w:rPr>
          <w:rFonts w:ascii="Arial" w:hAnsi="Arial" w:cs="Arial"/>
          <w:iCs/>
          <w:szCs w:val="20"/>
          <w:lang w:val="bg-BG"/>
        </w:rPr>
      </w:pPr>
      <w:r w:rsidRPr="000D5362">
        <w:rPr>
          <w:rFonts w:ascii="Arial" w:hAnsi="Arial" w:cs="Arial"/>
          <w:iCs/>
          <w:szCs w:val="20"/>
          <w:lang w:val="bg-BG"/>
        </w:rPr>
        <w:t>Постигането на устойчива градска мобилност води до подобряване на околната среда чрез намаляване на вредните емисии от транспорта в градския въздух, емисиите на парникови газове и шумовото замърсяване;</w:t>
      </w:r>
    </w:p>
    <w:p w14:paraId="08892A4A" w14:textId="77777777" w:rsidR="00CA2F69" w:rsidRPr="000D5362" w:rsidRDefault="00CA2F69" w:rsidP="009A1C5F">
      <w:pPr>
        <w:pStyle w:val="ListParagraph"/>
        <w:numPr>
          <w:ilvl w:val="0"/>
          <w:numId w:val="11"/>
        </w:numPr>
        <w:spacing w:after="120" w:line="320" w:lineRule="atLeast"/>
        <w:contextualSpacing w:val="0"/>
        <w:jc w:val="both"/>
        <w:rPr>
          <w:rFonts w:ascii="Arial" w:hAnsi="Arial" w:cs="Arial"/>
          <w:iCs/>
          <w:szCs w:val="20"/>
          <w:lang w:val="bg-BG"/>
        </w:rPr>
      </w:pPr>
      <w:r w:rsidRPr="000D5362">
        <w:rPr>
          <w:rFonts w:ascii="Arial" w:hAnsi="Arial" w:cs="Arial"/>
          <w:iCs/>
          <w:szCs w:val="20"/>
          <w:lang w:val="bg-BG"/>
        </w:rPr>
        <w:t>Алтернативни транспортни средства, като колоездене и ходене, носят пряка полза за здравето и са част от превенцията за добро здраве;</w:t>
      </w:r>
    </w:p>
    <w:p w14:paraId="4A9C9E01" w14:textId="57D9E839" w:rsidR="00CA2F69" w:rsidRPr="000D5362" w:rsidRDefault="00CA2F69" w:rsidP="009A1C5F">
      <w:pPr>
        <w:pStyle w:val="ListParagraph"/>
        <w:numPr>
          <w:ilvl w:val="0"/>
          <w:numId w:val="11"/>
        </w:numPr>
        <w:spacing w:after="120" w:line="320" w:lineRule="atLeast"/>
        <w:contextualSpacing w:val="0"/>
        <w:jc w:val="both"/>
        <w:rPr>
          <w:rFonts w:ascii="Arial" w:hAnsi="Arial" w:cs="Arial"/>
          <w:iCs/>
          <w:szCs w:val="20"/>
          <w:lang w:val="bg-BG"/>
        </w:rPr>
      </w:pPr>
      <w:r w:rsidRPr="000D5362">
        <w:rPr>
          <w:rFonts w:ascii="Arial" w:hAnsi="Arial" w:cs="Arial"/>
          <w:iCs/>
          <w:szCs w:val="20"/>
          <w:lang w:val="bg-BG"/>
        </w:rPr>
        <w:t>Устойчива</w:t>
      </w:r>
      <w:r w:rsidR="00FC191A" w:rsidRPr="000D5362">
        <w:rPr>
          <w:rFonts w:ascii="Arial" w:hAnsi="Arial" w:cs="Arial"/>
          <w:iCs/>
          <w:szCs w:val="20"/>
          <w:lang w:val="bg-BG"/>
        </w:rPr>
        <w:t>та</w:t>
      </w:r>
      <w:r w:rsidRPr="000D5362">
        <w:rPr>
          <w:rFonts w:ascii="Arial" w:hAnsi="Arial" w:cs="Arial"/>
          <w:iCs/>
          <w:szCs w:val="20"/>
          <w:lang w:val="bg-BG"/>
        </w:rPr>
        <w:t xml:space="preserve"> градска мобилност намалява трафика, задръстванията и времето за пътуване и спестява пари от транспортни разходи за потребителите;</w:t>
      </w:r>
    </w:p>
    <w:p w14:paraId="754620BB" w14:textId="6E1B6A1A" w:rsidR="00CA2F69" w:rsidRPr="000D5362" w:rsidRDefault="00CA2F69" w:rsidP="009A1C5F">
      <w:pPr>
        <w:pStyle w:val="ListParagraph"/>
        <w:numPr>
          <w:ilvl w:val="0"/>
          <w:numId w:val="11"/>
        </w:numPr>
        <w:spacing w:after="120" w:line="320" w:lineRule="atLeast"/>
        <w:contextualSpacing w:val="0"/>
        <w:jc w:val="both"/>
        <w:rPr>
          <w:rFonts w:ascii="Arial" w:hAnsi="Arial" w:cs="Arial"/>
          <w:iCs/>
          <w:szCs w:val="20"/>
          <w:lang w:val="bg-BG"/>
        </w:rPr>
      </w:pPr>
      <w:r w:rsidRPr="000D5362">
        <w:rPr>
          <w:rFonts w:ascii="Arial" w:hAnsi="Arial" w:cs="Arial"/>
          <w:iCs/>
          <w:szCs w:val="20"/>
          <w:lang w:val="bg-BG"/>
        </w:rPr>
        <w:t xml:space="preserve">Проектът подкрепя пълното изпълнение на </w:t>
      </w:r>
      <w:r w:rsidR="00FC191A" w:rsidRPr="000D5362">
        <w:rPr>
          <w:rFonts w:ascii="Arial" w:hAnsi="Arial" w:cs="Arial"/>
          <w:iCs/>
          <w:szCs w:val="20"/>
          <w:lang w:val="bg-BG"/>
        </w:rPr>
        <w:t>ПУГМ</w:t>
      </w:r>
      <w:r w:rsidRPr="000D5362">
        <w:rPr>
          <w:rFonts w:ascii="Arial" w:hAnsi="Arial" w:cs="Arial"/>
          <w:iCs/>
          <w:szCs w:val="20"/>
          <w:lang w:val="bg-BG"/>
        </w:rPr>
        <w:t xml:space="preserve"> и носи директни ползи за гражданите и бизнеса.</w:t>
      </w:r>
    </w:p>
    <w:p w14:paraId="488F69D8" w14:textId="5FF16FAF" w:rsidR="00CA2F69" w:rsidRPr="000D5362" w:rsidRDefault="00FC191A" w:rsidP="00FC191A">
      <w:pPr>
        <w:spacing w:after="120" w:line="320" w:lineRule="atLeast"/>
        <w:ind w:left="36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lang w:val="bg-BG"/>
        </w:rPr>
        <w:t>Целеви</w:t>
      </w:r>
      <w:r w:rsidR="00CA2F69" w:rsidRPr="000D5362">
        <w:rPr>
          <w:rFonts w:ascii="Arial" w:eastAsia="Times New Roman" w:hAnsi="Arial" w:cs="Arial"/>
          <w:bCs/>
          <w:i/>
          <w:iCs/>
          <w:lang w:val="bg-BG"/>
        </w:rPr>
        <w:t xml:space="preserve"> заинтересовани страни:</w:t>
      </w:r>
      <w:r w:rsidR="00CA2F69" w:rsidRPr="000D5362">
        <w:rPr>
          <w:rFonts w:ascii="Arial" w:eastAsia="Times New Roman" w:hAnsi="Arial" w:cs="Arial"/>
          <w:bCs/>
          <w:lang w:val="bg-BG"/>
        </w:rPr>
        <w:t xml:space="preserve"> Местни заинтересовани страни</w:t>
      </w:r>
    </w:p>
    <w:p w14:paraId="40DC4ED9" w14:textId="4C56654A" w:rsidR="00CA2F69" w:rsidRPr="000D5362" w:rsidRDefault="00CA2F69" w:rsidP="00FC191A">
      <w:pPr>
        <w:pStyle w:val="Heading2"/>
        <w:rPr>
          <w:lang w:val="bg-BG"/>
        </w:rPr>
      </w:pPr>
      <w:bookmarkStart w:id="26" w:name="_Toc195170943"/>
      <w:r w:rsidRPr="000D5362">
        <w:rPr>
          <w:lang w:val="bg-BG"/>
        </w:rPr>
        <w:t>Координационна група</w:t>
      </w:r>
      <w:bookmarkEnd w:id="26"/>
    </w:p>
    <w:p w14:paraId="5EC9AA54" w14:textId="09BBF99D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>К</w:t>
      </w:r>
      <w:r w:rsidR="00FC191A" w:rsidRPr="000D5362">
        <w:rPr>
          <w:rFonts w:ascii="Arial" w:eastAsia="Times New Roman" w:hAnsi="Arial" w:cs="Arial"/>
          <w:bCs/>
          <w:lang w:val="bg-BG"/>
        </w:rPr>
        <w:t>оординационната група</w:t>
      </w:r>
      <w:r w:rsidRPr="000D5362">
        <w:rPr>
          <w:rFonts w:ascii="Arial" w:eastAsia="Times New Roman" w:hAnsi="Arial" w:cs="Arial"/>
          <w:bCs/>
          <w:lang w:val="bg-BG"/>
        </w:rPr>
        <w:t xml:space="preserve"> е </w:t>
      </w:r>
      <w:r w:rsidR="00B613BF">
        <w:rPr>
          <w:rFonts w:ascii="Arial" w:eastAsia="Times New Roman" w:hAnsi="Arial" w:cs="Arial"/>
          <w:bCs/>
          <w:lang w:val="bg-BG"/>
        </w:rPr>
        <w:t>структура</w:t>
      </w:r>
      <w:r w:rsidRPr="000D5362">
        <w:rPr>
          <w:rFonts w:ascii="Arial" w:eastAsia="Times New Roman" w:hAnsi="Arial" w:cs="Arial"/>
          <w:bCs/>
          <w:lang w:val="bg-BG"/>
        </w:rPr>
        <w:t xml:space="preserve"> на проекта с консултативни функции, създаден</w:t>
      </w:r>
      <w:r w:rsidR="00B613BF">
        <w:rPr>
          <w:rFonts w:ascii="Arial" w:eastAsia="Times New Roman" w:hAnsi="Arial" w:cs="Arial"/>
          <w:bCs/>
          <w:lang w:val="bg-BG"/>
        </w:rPr>
        <w:t>а</w:t>
      </w:r>
      <w:r w:rsidRPr="000D5362">
        <w:rPr>
          <w:rFonts w:ascii="Arial" w:eastAsia="Times New Roman" w:hAnsi="Arial" w:cs="Arial"/>
          <w:bCs/>
          <w:lang w:val="bg-BG"/>
        </w:rPr>
        <w:t xml:space="preserve"> за ангажиране на национални заинтересовани страни, институционализирайки тяхното участие в проекта. Тя ще действа през целия проект като координационна единица за мобилизиране на финансиране за допълнителни действия в П</w:t>
      </w:r>
      <w:r w:rsidR="00FC191A" w:rsidRPr="000D5362">
        <w:rPr>
          <w:rFonts w:ascii="Arial" w:eastAsia="Times New Roman" w:hAnsi="Arial" w:cs="Arial"/>
          <w:bCs/>
          <w:lang w:val="bg-BG"/>
        </w:rPr>
        <w:t>УГ</w:t>
      </w:r>
      <w:r w:rsidRPr="000D5362">
        <w:rPr>
          <w:rFonts w:ascii="Arial" w:eastAsia="Times New Roman" w:hAnsi="Arial" w:cs="Arial"/>
          <w:bCs/>
          <w:lang w:val="bg-BG"/>
        </w:rPr>
        <w:t xml:space="preserve">М. КГ ще се събира два пъти годишно с цел обсъждане на напредъка на изпълнението на </w:t>
      </w:r>
      <w:r w:rsidR="00FC191A" w:rsidRPr="000D5362">
        <w:rPr>
          <w:rFonts w:ascii="Arial" w:eastAsia="Times New Roman" w:hAnsi="Arial" w:cs="Arial"/>
          <w:bCs/>
          <w:lang w:val="bg-BG"/>
        </w:rPr>
        <w:t>Проекта</w:t>
      </w:r>
      <w:r w:rsidRPr="000D5362">
        <w:rPr>
          <w:rFonts w:ascii="Arial" w:eastAsia="Times New Roman" w:hAnsi="Arial" w:cs="Arial"/>
          <w:bCs/>
          <w:lang w:val="bg-BG"/>
        </w:rPr>
        <w:t xml:space="preserve"> и финансовите ресурси за изпълнение на </w:t>
      </w:r>
      <w:r w:rsidR="00B613BF">
        <w:rPr>
          <w:rFonts w:ascii="Arial" w:eastAsia="Times New Roman" w:hAnsi="Arial" w:cs="Arial"/>
          <w:bCs/>
          <w:lang w:val="bg-BG"/>
        </w:rPr>
        <w:t xml:space="preserve">мерките от ПУГМ, които не се </w:t>
      </w:r>
      <w:proofErr w:type="spellStart"/>
      <w:r w:rsidR="00B613BF">
        <w:rPr>
          <w:rFonts w:ascii="Arial" w:eastAsia="Times New Roman" w:hAnsi="Arial" w:cs="Arial"/>
          <w:bCs/>
          <w:lang w:val="bg-BG"/>
        </w:rPr>
        <w:t>финанисрат</w:t>
      </w:r>
      <w:proofErr w:type="spellEnd"/>
      <w:r w:rsidR="00B613BF">
        <w:rPr>
          <w:rFonts w:ascii="Arial" w:eastAsia="Times New Roman" w:hAnsi="Arial" w:cs="Arial"/>
          <w:bCs/>
          <w:lang w:val="bg-BG"/>
        </w:rPr>
        <w:t xml:space="preserve"> от Стратегическия интегриран проект</w:t>
      </w:r>
      <w:r w:rsidRPr="000D5362">
        <w:rPr>
          <w:rFonts w:ascii="Arial" w:eastAsia="Times New Roman" w:hAnsi="Arial" w:cs="Arial"/>
          <w:bCs/>
          <w:lang w:val="bg-BG"/>
        </w:rPr>
        <w:t>.</w:t>
      </w:r>
    </w:p>
    <w:p w14:paraId="79984E00" w14:textId="6B5AFEF1" w:rsidR="00CA2F69" w:rsidRPr="000D5362" w:rsidRDefault="00FC191A" w:rsidP="00FC191A">
      <w:pPr>
        <w:spacing w:after="120" w:line="320" w:lineRule="atLeast"/>
        <w:ind w:left="576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lang w:val="bg-BG"/>
        </w:rPr>
        <w:t>Целеви</w:t>
      </w:r>
      <w:r w:rsidR="00CA2F69" w:rsidRPr="000D5362">
        <w:rPr>
          <w:rFonts w:ascii="Arial" w:eastAsia="Times New Roman" w:hAnsi="Arial" w:cs="Arial"/>
          <w:bCs/>
          <w:i/>
          <w:iCs/>
          <w:lang w:val="bg-BG"/>
        </w:rPr>
        <w:t xml:space="preserve"> заинтересовани страни:</w:t>
      </w:r>
      <w:r w:rsidR="00CA2F69" w:rsidRPr="000D5362">
        <w:rPr>
          <w:rFonts w:ascii="Arial" w:eastAsia="Times New Roman" w:hAnsi="Arial" w:cs="Arial"/>
          <w:bCs/>
          <w:lang w:val="bg-BG"/>
        </w:rPr>
        <w:t xml:space="preserve"> МО</w:t>
      </w:r>
      <w:r w:rsidRPr="000D5362">
        <w:rPr>
          <w:rFonts w:ascii="Arial" w:eastAsia="Times New Roman" w:hAnsi="Arial" w:cs="Arial"/>
          <w:bCs/>
          <w:lang w:val="bg-BG"/>
        </w:rPr>
        <w:t>СВ</w:t>
      </w:r>
      <w:r w:rsidR="00CA2F69" w:rsidRPr="000D5362">
        <w:rPr>
          <w:rFonts w:ascii="Arial" w:eastAsia="Times New Roman" w:hAnsi="Arial" w:cs="Arial"/>
          <w:bCs/>
          <w:lang w:val="bg-BG"/>
        </w:rPr>
        <w:t xml:space="preserve">, МРРБ, МИГ, </w:t>
      </w:r>
      <w:r w:rsidRPr="000D5362">
        <w:rPr>
          <w:rFonts w:ascii="Arial" w:eastAsia="Times New Roman" w:hAnsi="Arial" w:cs="Arial"/>
          <w:bCs/>
          <w:lang w:val="bg-BG"/>
        </w:rPr>
        <w:t>НДЕФ</w:t>
      </w:r>
      <w:r w:rsidR="00CA2F69" w:rsidRPr="000D5362">
        <w:rPr>
          <w:rFonts w:ascii="Arial" w:eastAsia="Times New Roman" w:hAnsi="Arial" w:cs="Arial"/>
          <w:bCs/>
          <w:lang w:val="bg-BG"/>
        </w:rPr>
        <w:t xml:space="preserve">, Фонд </w:t>
      </w:r>
      <w:r w:rsidRPr="000D5362">
        <w:rPr>
          <w:rFonts w:ascii="Arial" w:eastAsia="Times New Roman" w:hAnsi="Arial" w:cs="Arial"/>
          <w:bCs/>
          <w:lang w:val="bg-BG"/>
        </w:rPr>
        <w:t>ФЛАГ</w:t>
      </w:r>
      <w:r w:rsidR="00CA2F69" w:rsidRPr="000D5362">
        <w:rPr>
          <w:rFonts w:ascii="Arial" w:eastAsia="Times New Roman" w:hAnsi="Arial" w:cs="Arial"/>
          <w:bCs/>
          <w:lang w:val="bg-BG"/>
        </w:rPr>
        <w:t>, EVIC</w:t>
      </w:r>
    </w:p>
    <w:p w14:paraId="77E4E70D" w14:textId="48B4B13F" w:rsidR="00CA2F69" w:rsidRPr="000D5362" w:rsidRDefault="00FC191A" w:rsidP="00FC191A">
      <w:pPr>
        <w:pStyle w:val="Heading2"/>
        <w:rPr>
          <w:lang w:val="bg-BG"/>
        </w:rPr>
      </w:pPr>
      <w:bookmarkStart w:id="27" w:name="_Toc195170944"/>
      <w:r w:rsidRPr="000D5362">
        <w:rPr>
          <w:lang w:val="bg-BG"/>
        </w:rPr>
        <w:t>Общинска м</w:t>
      </w:r>
      <w:r w:rsidR="00CA2F69" w:rsidRPr="000D5362">
        <w:rPr>
          <w:lang w:val="bg-BG"/>
        </w:rPr>
        <w:t>режа за устойчива градска мобилност и климат</w:t>
      </w:r>
      <w:bookmarkEnd w:id="27"/>
    </w:p>
    <w:p w14:paraId="2380CA12" w14:textId="7F8F7541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lang w:val="bg-BG"/>
        </w:rPr>
        <w:t xml:space="preserve">Мрежата е ефективен инструмент за </w:t>
      </w:r>
      <w:r w:rsidR="004B528F">
        <w:rPr>
          <w:rFonts w:ascii="Arial" w:eastAsia="Times New Roman" w:hAnsi="Arial" w:cs="Arial"/>
          <w:bCs/>
          <w:lang w:val="bg-BG"/>
        </w:rPr>
        <w:t>участие</w:t>
      </w:r>
      <w:r w:rsidRPr="000D5362">
        <w:rPr>
          <w:rFonts w:ascii="Arial" w:eastAsia="Times New Roman" w:hAnsi="Arial" w:cs="Arial"/>
          <w:bCs/>
          <w:lang w:val="bg-BG"/>
        </w:rPr>
        <w:t xml:space="preserve">, тъй като предоставя знания, обмен на добри практики и обсъждане на казуси и проблеми. Целта на </w:t>
      </w:r>
      <w:r w:rsidR="00FC191A" w:rsidRPr="000D5362">
        <w:rPr>
          <w:rFonts w:ascii="Arial" w:eastAsia="Times New Roman" w:hAnsi="Arial" w:cs="Arial"/>
          <w:bCs/>
          <w:lang w:val="bg-BG"/>
        </w:rPr>
        <w:t>Общинската м</w:t>
      </w:r>
      <w:r w:rsidRPr="000D5362">
        <w:rPr>
          <w:rFonts w:ascii="Arial" w:eastAsia="Times New Roman" w:hAnsi="Arial" w:cs="Arial"/>
          <w:bCs/>
          <w:lang w:val="bg-BG"/>
        </w:rPr>
        <w:t>режа</w:t>
      </w:r>
      <w:r w:rsidR="00FC191A" w:rsidRPr="000D5362">
        <w:rPr>
          <w:rFonts w:ascii="Arial" w:eastAsia="Times New Roman" w:hAnsi="Arial" w:cs="Arial"/>
          <w:bCs/>
          <w:lang w:val="bg-BG"/>
        </w:rPr>
        <w:t xml:space="preserve"> </w:t>
      </w:r>
      <w:r w:rsidRPr="000D5362">
        <w:rPr>
          <w:rFonts w:ascii="Arial" w:eastAsia="Times New Roman" w:hAnsi="Arial" w:cs="Arial"/>
          <w:bCs/>
          <w:lang w:val="bg-BG"/>
        </w:rPr>
        <w:t>е да допринесе за укрепване на техническия капацитет на общините в България за постигане на устойчива градска мобилност и да осигури възможност</w:t>
      </w:r>
      <w:r w:rsidR="00FC191A" w:rsidRPr="000D5362">
        <w:rPr>
          <w:rFonts w:ascii="Arial" w:eastAsia="Times New Roman" w:hAnsi="Arial" w:cs="Arial"/>
          <w:bCs/>
          <w:lang w:val="bg-BG"/>
        </w:rPr>
        <w:t>и</w:t>
      </w:r>
      <w:r w:rsidRPr="000D5362">
        <w:rPr>
          <w:rFonts w:ascii="Arial" w:eastAsia="Times New Roman" w:hAnsi="Arial" w:cs="Arial"/>
          <w:bCs/>
          <w:lang w:val="bg-BG"/>
        </w:rPr>
        <w:t xml:space="preserve"> за репликация и </w:t>
      </w:r>
      <w:r w:rsidR="00FC191A" w:rsidRPr="000D5362">
        <w:rPr>
          <w:rFonts w:ascii="Arial" w:eastAsia="Times New Roman" w:hAnsi="Arial" w:cs="Arial"/>
          <w:bCs/>
          <w:lang w:val="bg-BG"/>
        </w:rPr>
        <w:t>трансфер</w:t>
      </w:r>
      <w:r w:rsidRPr="000D5362">
        <w:rPr>
          <w:rFonts w:ascii="Arial" w:eastAsia="Times New Roman" w:hAnsi="Arial" w:cs="Arial"/>
          <w:bCs/>
          <w:lang w:val="bg-BG"/>
        </w:rPr>
        <w:t xml:space="preserve"> на резултатите от проекта. Мрежата ще служи като механизъм за </w:t>
      </w:r>
      <w:r w:rsidR="00FC191A" w:rsidRPr="000D5362">
        <w:rPr>
          <w:rFonts w:ascii="Arial" w:eastAsia="Times New Roman" w:hAnsi="Arial" w:cs="Arial"/>
          <w:bCs/>
          <w:lang w:val="bg-BG"/>
        </w:rPr>
        <w:t xml:space="preserve">предаване </w:t>
      </w:r>
      <w:r w:rsidRPr="000D5362">
        <w:rPr>
          <w:rFonts w:ascii="Arial" w:eastAsia="Times New Roman" w:hAnsi="Arial" w:cs="Arial"/>
          <w:bCs/>
          <w:lang w:val="bg-BG"/>
        </w:rPr>
        <w:t>на знания и експертиза на тази група заинтересовани страни относно планирането, финансирането и изпълнението на мерки и дейности в областта на градската мобилност и климата.</w:t>
      </w:r>
    </w:p>
    <w:p w14:paraId="7106AA52" w14:textId="2DAEDE62" w:rsidR="00CA2F69" w:rsidRPr="000D5362" w:rsidRDefault="00FC191A" w:rsidP="00FC191A">
      <w:pPr>
        <w:spacing w:after="120" w:line="320" w:lineRule="atLeast"/>
        <w:ind w:left="360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i/>
          <w:iCs/>
          <w:lang w:val="bg-BG"/>
        </w:rPr>
        <w:t>Целеви</w:t>
      </w:r>
      <w:r w:rsidR="00CA2F69" w:rsidRPr="000D5362">
        <w:rPr>
          <w:rFonts w:ascii="Arial" w:eastAsia="Times New Roman" w:hAnsi="Arial" w:cs="Arial"/>
          <w:bCs/>
          <w:i/>
          <w:iCs/>
          <w:lang w:val="bg-BG"/>
        </w:rPr>
        <w:t xml:space="preserve"> заинтересовани страни:</w:t>
      </w:r>
      <w:r w:rsidR="00CA2F69" w:rsidRPr="000D5362">
        <w:rPr>
          <w:rFonts w:ascii="Arial" w:eastAsia="Times New Roman" w:hAnsi="Arial" w:cs="Arial"/>
          <w:bCs/>
          <w:lang w:val="bg-BG"/>
        </w:rPr>
        <w:t xml:space="preserve"> Експерти от общини в страната</w:t>
      </w:r>
    </w:p>
    <w:p w14:paraId="27C0FD15" w14:textId="77777777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</w:p>
    <w:p w14:paraId="31B9DAAF" w14:textId="77777777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</w:p>
    <w:p w14:paraId="4D75C131" w14:textId="77777777" w:rsidR="00962169" w:rsidRPr="000D5362" w:rsidRDefault="00962169">
      <w:pPr>
        <w:spacing w:after="160" w:line="259" w:lineRule="auto"/>
        <w:rPr>
          <w:rFonts w:ascii="Arial" w:eastAsia="MS PGothic" w:hAnsi="Arial" w:cs="Arial"/>
          <w:b/>
          <w:bCs/>
          <w:color w:val="336699"/>
          <w:kern w:val="24"/>
          <w:sz w:val="28"/>
          <w:szCs w:val="32"/>
          <w:lang w:val="bg-BG" w:eastAsia="bg-BG" w:bidi="bg-BG"/>
        </w:rPr>
      </w:pPr>
      <w:r w:rsidRPr="000D5362">
        <w:rPr>
          <w:lang w:val="bg-BG"/>
        </w:rPr>
        <w:br w:type="page"/>
      </w:r>
    </w:p>
    <w:p w14:paraId="124A2CE1" w14:textId="55FF88DD" w:rsidR="00CC49B9" w:rsidRPr="000D5362" w:rsidRDefault="00FC3F8E" w:rsidP="00961688">
      <w:pPr>
        <w:pStyle w:val="Heading1"/>
        <w:rPr>
          <w:lang w:val="bg-BG"/>
        </w:rPr>
      </w:pPr>
      <w:bookmarkStart w:id="28" w:name="_Toc195170945"/>
      <w:r w:rsidRPr="000D5362">
        <w:rPr>
          <w:lang w:val="bg-BG"/>
        </w:rPr>
        <w:t xml:space="preserve">План за </w:t>
      </w:r>
      <w:r w:rsidR="004B528F">
        <w:rPr>
          <w:lang w:val="bg-BG"/>
        </w:rPr>
        <w:t>привличане</w:t>
      </w:r>
      <w:r w:rsidRPr="000D5362">
        <w:rPr>
          <w:lang w:val="bg-BG"/>
        </w:rPr>
        <w:t xml:space="preserve"> на заинтересованите страни</w:t>
      </w:r>
      <w:bookmarkEnd w:id="28"/>
    </w:p>
    <w:p w14:paraId="3F4741EA" w14:textId="4F1CDCDC" w:rsidR="00FC3F8E" w:rsidRPr="000D5362" w:rsidRDefault="00FC3F8E" w:rsidP="00FC3F8E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bookmarkStart w:id="29" w:name="_Hlk194917677"/>
      <w:r w:rsidRPr="000D5362">
        <w:rPr>
          <w:rFonts w:ascii="Arial" w:eastAsia="Times New Roman" w:hAnsi="Arial" w:cs="Arial"/>
          <w:bCs/>
          <w:lang w:val="bg-BG"/>
        </w:rPr>
        <w:t xml:space="preserve">Планът представя дейностите за </w:t>
      </w:r>
      <w:r w:rsidR="004B528F">
        <w:rPr>
          <w:rFonts w:ascii="Arial" w:eastAsia="Times New Roman" w:hAnsi="Arial" w:cs="Arial"/>
          <w:bCs/>
          <w:lang w:val="bg-BG"/>
        </w:rPr>
        <w:t>привличане</w:t>
      </w:r>
      <w:r w:rsidRPr="000D5362">
        <w:rPr>
          <w:rFonts w:ascii="Arial" w:eastAsia="Times New Roman" w:hAnsi="Arial" w:cs="Arial"/>
          <w:bCs/>
          <w:lang w:val="bg-BG"/>
        </w:rPr>
        <w:t xml:space="preserve"> на заинтересованите страни, периода на тяхното изпълнение и заинтересованите страни, които ще бъдат обхванати от всяка дейност.</w:t>
      </w:r>
    </w:p>
    <w:tbl>
      <w:tblPr>
        <w:tblW w:w="9523" w:type="dxa"/>
        <w:tblBorders>
          <w:top w:val="single" w:sz="12" w:space="0" w:color="2F5496" w:themeColor="accent1" w:themeShade="BF"/>
          <w:left w:val="single" w:sz="12" w:space="0" w:color="2F5496" w:themeColor="accent1" w:themeShade="BF"/>
          <w:bottom w:val="single" w:sz="12" w:space="0" w:color="2F5496" w:themeColor="accent1" w:themeShade="BF"/>
          <w:right w:val="single" w:sz="12" w:space="0" w:color="2F5496" w:themeColor="accent1" w:themeShade="BF"/>
          <w:insideH w:val="single" w:sz="12" w:space="0" w:color="2F5496" w:themeColor="accent1" w:themeShade="BF"/>
          <w:insideV w:val="single" w:sz="12" w:space="0" w:color="2F5496" w:themeColor="accent1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9"/>
        <w:gridCol w:w="828"/>
        <w:gridCol w:w="936"/>
        <w:gridCol w:w="2970"/>
      </w:tblGrid>
      <w:tr w:rsidR="00FC3F8E" w:rsidRPr="000D5362" w14:paraId="54FF09B5" w14:textId="77777777" w:rsidTr="000D5362">
        <w:trPr>
          <w:trHeight w:val="464"/>
        </w:trPr>
        <w:tc>
          <w:tcPr>
            <w:tcW w:w="4805" w:type="dxa"/>
            <w:shd w:val="clear" w:color="auto" w:fill="F1F7ED"/>
          </w:tcPr>
          <w:p w14:paraId="641C5808" w14:textId="2A731E05" w:rsidR="00FC3F8E" w:rsidRPr="000D5362" w:rsidRDefault="00FC3F8E" w:rsidP="000D5362">
            <w:pPr>
              <w:spacing w:before="40" w:after="40" w:line="240" w:lineRule="atLeas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bg-BG" w:eastAsia="bg-BG"/>
              </w:rPr>
              <w:t>Дейност</w:t>
            </w:r>
          </w:p>
        </w:tc>
        <w:tc>
          <w:tcPr>
            <w:tcW w:w="829" w:type="dxa"/>
            <w:shd w:val="clear" w:color="auto" w:fill="F1F7ED"/>
          </w:tcPr>
          <w:p w14:paraId="2E6A0426" w14:textId="777E187A" w:rsidR="00FC3F8E" w:rsidRPr="000D5362" w:rsidRDefault="00FC3F8E" w:rsidP="000D5362">
            <w:pPr>
              <w:spacing w:before="40" w:after="40" w:line="24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bg-BG" w:eastAsia="bg-BG"/>
              </w:rPr>
              <w:t>Фаза</w:t>
            </w:r>
          </w:p>
        </w:tc>
        <w:tc>
          <w:tcPr>
            <w:tcW w:w="912" w:type="dxa"/>
            <w:shd w:val="clear" w:color="auto" w:fill="F1F7ED"/>
          </w:tcPr>
          <w:p w14:paraId="342DE618" w14:textId="0EFC5242" w:rsidR="00FC3F8E" w:rsidRPr="000D5362" w:rsidRDefault="00FC3F8E" w:rsidP="000D5362">
            <w:pPr>
              <w:spacing w:before="40" w:after="40" w:line="240" w:lineRule="atLeast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bg-BG" w:eastAsia="bg-BG"/>
              </w:rPr>
              <w:t>Година</w:t>
            </w:r>
          </w:p>
        </w:tc>
        <w:tc>
          <w:tcPr>
            <w:tcW w:w="2977" w:type="dxa"/>
            <w:shd w:val="clear" w:color="auto" w:fill="F1F7ED"/>
          </w:tcPr>
          <w:p w14:paraId="5FE0FAB6" w14:textId="083F23A3" w:rsidR="00FC3F8E" w:rsidRPr="000D5362" w:rsidRDefault="00FC3F8E" w:rsidP="000D5362">
            <w:pPr>
              <w:spacing w:before="40" w:after="40" w:line="240" w:lineRule="atLeas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bg-BG" w:eastAsia="bg-BG"/>
              </w:rPr>
              <w:t>Заинтересовани страни</w:t>
            </w:r>
          </w:p>
        </w:tc>
      </w:tr>
      <w:tr w:rsidR="00FC3F8E" w:rsidRPr="000D5362" w14:paraId="1738BA2A" w14:textId="77777777" w:rsidTr="000D5362">
        <w:trPr>
          <w:trHeight w:val="464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57244CAE" w14:textId="0DFA2DCB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Създаване на Общинска мрежа за устойчива градска мобилност и климат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269E8694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1</w:t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2A9DADAA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2025</w:t>
            </w:r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7E1C1AAF" w14:textId="2F0C5615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Общините в страната</w:t>
            </w:r>
          </w:p>
        </w:tc>
      </w:tr>
      <w:tr w:rsidR="00FC3F8E" w:rsidRPr="000D5362" w14:paraId="731AF96B" w14:textId="77777777" w:rsidTr="000D5362">
        <w:trPr>
          <w:trHeight w:val="464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764AAA35" w14:textId="50E1D82F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bookmarkStart w:id="30" w:name="_Hlk195107505"/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Провеждане на първоначални анкети на населението и бизнеса в шестте общини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2970A200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1</w:t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61039F75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2024-2025</w:t>
            </w:r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630933F4" w14:textId="21BC8103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Местни заинтересовани страни – жители и бизнеси</w:t>
            </w:r>
          </w:p>
        </w:tc>
      </w:tr>
      <w:bookmarkEnd w:id="30"/>
      <w:tr w:rsidR="00FC3F8E" w:rsidRPr="000D5362" w14:paraId="7BDBF5D9" w14:textId="77777777" w:rsidTr="000D5362">
        <w:trPr>
          <w:trHeight w:val="464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6CDF7FA5" w14:textId="6B5D5A50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Фун</w:t>
            </w:r>
            <w:r w:rsid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к</w:t>
            </w: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циониране на Общинската мрежа за устойчива градска мобилност и климат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5530CDDB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1, 2,3</w:t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4C564092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2025-2030</w:t>
            </w:r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23F7FE1A" w14:textId="54A4C277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Общините в страната</w:t>
            </w:r>
          </w:p>
        </w:tc>
      </w:tr>
      <w:tr w:rsidR="00FC3F8E" w:rsidRPr="000D5362" w14:paraId="68D53C8E" w14:textId="77777777" w:rsidTr="000D5362">
        <w:trPr>
          <w:trHeight w:val="464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40736DD5" w14:textId="6967C1B1" w:rsidR="00FC3F8E" w:rsidRPr="000D5362" w:rsidRDefault="00542AA6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Създаване и функциониране на Координационна група за проекта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274962B7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1, 2, 3</w:t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455CD442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2024-2030</w:t>
            </w:r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7A429EDB" w14:textId="66876528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Национални заинтересовани страни: МОСВ, МРРБ, МИР, НДЕФ, Фонд ФЛАГ, EVIC</w:t>
            </w:r>
          </w:p>
        </w:tc>
      </w:tr>
      <w:tr w:rsidR="00FC3F8E" w:rsidRPr="000D5362" w14:paraId="096F59EB" w14:textId="77777777" w:rsidTr="000D5362">
        <w:trPr>
          <w:trHeight w:val="547"/>
        </w:trPr>
        <w:tc>
          <w:tcPr>
            <w:tcW w:w="4805" w:type="dxa"/>
            <w:shd w:val="clear" w:color="auto" w:fill="auto"/>
          </w:tcPr>
          <w:p w14:paraId="5780FD4F" w14:textId="37C7A848" w:rsidR="00FC3F8E" w:rsidRPr="000D5362" w:rsidRDefault="00542AA6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 xml:space="preserve">Редовна и актуална информация за проекта на уебсайтовете на бенефициентите и в социалните медии </w:t>
            </w:r>
          </w:p>
        </w:tc>
        <w:tc>
          <w:tcPr>
            <w:tcW w:w="829" w:type="dxa"/>
            <w:shd w:val="clear" w:color="auto" w:fill="auto"/>
          </w:tcPr>
          <w:p w14:paraId="0A82A4DB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1, 2, 3</w:t>
            </w:r>
          </w:p>
        </w:tc>
        <w:tc>
          <w:tcPr>
            <w:tcW w:w="912" w:type="dxa"/>
            <w:shd w:val="clear" w:color="auto" w:fill="auto"/>
          </w:tcPr>
          <w:p w14:paraId="50FB2147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2024-2030</w:t>
            </w:r>
          </w:p>
        </w:tc>
        <w:tc>
          <w:tcPr>
            <w:tcW w:w="2977" w:type="dxa"/>
            <w:shd w:val="clear" w:color="auto" w:fill="auto"/>
          </w:tcPr>
          <w:p w14:paraId="4D3871B7" w14:textId="3406DCE2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Всички заинтересовани страни</w:t>
            </w:r>
          </w:p>
        </w:tc>
      </w:tr>
      <w:tr w:rsidR="00FC3F8E" w:rsidRPr="000D5362" w14:paraId="317F4FB0" w14:textId="77777777" w:rsidTr="000D5362">
        <w:trPr>
          <w:trHeight w:val="547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0FD93715" w14:textId="0ABAEF44" w:rsidR="00FC3F8E" w:rsidRPr="000D5362" w:rsidRDefault="00542AA6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Производство и разпространение на информационни материали и промоционални продукти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1B22E8A3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1, 2, 3</w:t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25437E0C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proofErr w:type="spellStart"/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On-going</w:t>
            </w:r>
            <w:proofErr w:type="spellEnd"/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29475B1E" w14:textId="2D0F0C64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Всички заинтересовани страни</w:t>
            </w:r>
          </w:p>
        </w:tc>
      </w:tr>
      <w:tr w:rsidR="00FC3F8E" w:rsidRPr="000D5362" w14:paraId="16EFCC39" w14:textId="77777777" w:rsidTr="000D5362">
        <w:trPr>
          <w:trHeight w:val="547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7C20D8D8" w14:textId="77688B93" w:rsidR="00FC3F8E" w:rsidRPr="000D5362" w:rsidRDefault="00542AA6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Провеждане на консултации</w:t>
            </w:r>
          </w:p>
          <w:p w14:paraId="66A7ADE6" w14:textId="77777777" w:rsidR="00542AA6" w:rsidRPr="000D5362" w:rsidRDefault="00542AA6" w:rsidP="009A1C5F">
            <w:pPr>
              <w:pStyle w:val="ListParagraph"/>
              <w:numPr>
                <w:ilvl w:val="0"/>
                <w:numId w:val="11"/>
              </w:numPr>
              <w:spacing w:beforeLines="60" w:before="144" w:afterLines="60" w:after="144" w:line="320" w:lineRule="atLeast"/>
              <w:ind w:left="342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По време на актуализацията на ПУГМ</w:t>
            </w:r>
          </w:p>
          <w:p w14:paraId="49C73243" w14:textId="77777777" w:rsidR="00542AA6" w:rsidRPr="000D5362" w:rsidRDefault="00542AA6" w:rsidP="009A1C5F">
            <w:pPr>
              <w:pStyle w:val="ListParagraph"/>
              <w:numPr>
                <w:ilvl w:val="0"/>
                <w:numId w:val="11"/>
              </w:numPr>
              <w:spacing w:beforeLines="60" w:before="144" w:afterLines="60" w:after="144" w:line="320" w:lineRule="atLeast"/>
              <w:ind w:left="342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По време на подготовка на първия кръг проекти</w:t>
            </w:r>
          </w:p>
          <w:p w14:paraId="0A86FD8E" w14:textId="79E008C8" w:rsidR="00FC3F8E" w:rsidRPr="000D5362" w:rsidRDefault="00542AA6" w:rsidP="009A1C5F">
            <w:pPr>
              <w:pStyle w:val="ListParagraph"/>
              <w:numPr>
                <w:ilvl w:val="0"/>
                <w:numId w:val="11"/>
              </w:numPr>
              <w:spacing w:beforeLines="60" w:before="144" w:afterLines="60" w:after="144" w:line="320" w:lineRule="atLeast"/>
              <w:ind w:left="342"/>
              <w:contextualSpacing w:val="0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По време на подготовка на втория кръг проекти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77B9E602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</w:p>
          <w:p w14:paraId="31B9C820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1</w:t>
            </w:r>
          </w:p>
          <w:p w14:paraId="3F3F2E98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1</w:t>
            </w:r>
          </w:p>
          <w:p w14:paraId="75EB552E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</w:t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602FCF5A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</w:p>
          <w:p w14:paraId="2532A376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2025</w:t>
            </w:r>
          </w:p>
          <w:p w14:paraId="22B5B1B2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2025</w:t>
            </w:r>
          </w:p>
          <w:p w14:paraId="2F6ECC9C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2027</w:t>
            </w:r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48AC596F" w14:textId="379F589A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Местните заинтересовани страни</w:t>
            </w:r>
          </w:p>
        </w:tc>
      </w:tr>
      <w:tr w:rsidR="00FC3F8E" w:rsidRPr="000D5362" w14:paraId="39C0F177" w14:textId="77777777" w:rsidTr="000D5362">
        <w:trPr>
          <w:trHeight w:val="547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6ACE6A31" w14:textId="77777777" w:rsidR="000D5362" w:rsidRDefault="00542AA6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Разработване и разпространение на:</w:t>
            </w:r>
          </w:p>
          <w:p w14:paraId="66F75136" w14:textId="0E1F88C3" w:rsidR="00542AA6" w:rsidRPr="000D5362" w:rsidRDefault="00542AA6" w:rsidP="009A1C5F">
            <w:pPr>
              <w:pStyle w:val="ListParagraph"/>
              <w:numPr>
                <w:ilvl w:val="0"/>
                <w:numId w:val="23"/>
              </w:num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Каталог на мерки за устойчива градска мобилност</w:t>
            </w:r>
          </w:p>
          <w:p w14:paraId="38F36906" w14:textId="77777777" w:rsidR="00542AA6" w:rsidRPr="000D5362" w:rsidRDefault="00542AA6" w:rsidP="009A1C5F">
            <w:pPr>
              <w:pStyle w:val="ListParagraph"/>
              <w:numPr>
                <w:ilvl w:val="0"/>
                <w:numId w:val="13"/>
              </w:numPr>
              <w:spacing w:beforeLines="60" w:before="144" w:afterLines="60" w:after="144" w:line="320" w:lineRule="atLeast"/>
              <w:contextualSpacing w:val="0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Брошура за устойчива градска мобилност в малки общини</w:t>
            </w:r>
          </w:p>
          <w:p w14:paraId="6D10CDF0" w14:textId="77777777" w:rsidR="00542AA6" w:rsidRPr="000D5362" w:rsidRDefault="00542AA6" w:rsidP="009A1C5F">
            <w:pPr>
              <w:pStyle w:val="ListParagraph"/>
              <w:numPr>
                <w:ilvl w:val="0"/>
                <w:numId w:val="13"/>
              </w:numPr>
              <w:spacing w:beforeLines="60" w:before="144" w:afterLines="60" w:after="144" w:line="320" w:lineRule="atLeast"/>
              <w:contextualSpacing w:val="0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Софтуерен модел за изчисляване на емисиите на парникови газове и компенсации за въглеродни емисии и ръководство за използването му</w:t>
            </w:r>
          </w:p>
          <w:p w14:paraId="612A3110" w14:textId="22EE4371" w:rsidR="00FC3F8E" w:rsidRPr="000D5362" w:rsidRDefault="00542AA6" w:rsidP="009A1C5F">
            <w:pPr>
              <w:pStyle w:val="ListParagraph"/>
              <w:numPr>
                <w:ilvl w:val="0"/>
                <w:numId w:val="13"/>
              </w:numPr>
              <w:spacing w:beforeLines="60" w:before="144" w:afterLines="60" w:after="144" w:line="320" w:lineRule="atLeast"/>
              <w:contextualSpacing w:val="0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 xml:space="preserve">Добри европейски практики за устойчива градска мобилност  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2AA90B28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1, 2</w:t>
            </w: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br/>
            </w: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br/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321DB6ED" w14:textId="46C50CEC" w:rsidR="00FC3F8E" w:rsidRPr="000D5362" w:rsidRDefault="000D5362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>
              <w:rPr>
                <w:rFonts w:ascii="Arial" w:eastAsia="Times New Roman" w:hAnsi="Arial" w:cs="Arial"/>
                <w:color w:val="000000"/>
                <w:lang w:val="bg-BG" w:eastAsia="bg-BG"/>
              </w:rPr>
              <w:br/>
            </w:r>
            <w:r w:rsidR="00FC3F8E"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2025/26</w:t>
            </w:r>
            <w:r w:rsidR="00FC3F8E"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br/>
            </w:r>
          </w:p>
          <w:p w14:paraId="38FF812F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2025/26</w:t>
            </w:r>
          </w:p>
          <w:p w14:paraId="3D0BAECF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br/>
              <w:t>2025</w:t>
            </w:r>
          </w:p>
          <w:p w14:paraId="21FBC4BB" w14:textId="77777777" w:rsid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br/>
            </w:r>
          </w:p>
          <w:p w14:paraId="043E00A9" w14:textId="52B70E3A" w:rsidR="00FC3F8E" w:rsidRPr="000D5362" w:rsidRDefault="000D5362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>
              <w:rPr>
                <w:rFonts w:ascii="Arial" w:eastAsia="Times New Roman" w:hAnsi="Arial" w:cs="Arial"/>
                <w:color w:val="000000"/>
                <w:lang w:val="bg-BG" w:eastAsia="bg-BG"/>
              </w:rPr>
              <w:br/>
            </w:r>
            <w:r w:rsidR="00FC3F8E"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2027</w:t>
            </w:r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59AC157B" w14:textId="0CE2E98F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Общините в страната</w:t>
            </w:r>
          </w:p>
        </w:tc>
      </w:tr>
      <w:tr w:rsidR="00FC3F8E" w:rsidRPr="000D5362" w14:paraId="39DE4225" w14:textId="77777777" w:rsidTr="000D5362">
        <w:trPr>
          <w:trHeight w:val="487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39FC3DA5" w14:textId="6DA7C4D4" w:rsidR="00FC3F8E" w:rsidRPr="000D5362" w:rsidRDefault="00542AA6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Обучение "Социален климатичен фонд"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1CD5AD7F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</w:t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4C6DB0B6" w14:textId="139302AD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2026</w:t>
            </w:r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27210C36" w14:textId="7685CCEA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Общини в страната</w:t>
            </w:r>
            <w:r w:rsidR="00B613BF">
              <w:rPr>
                <w:rFonts w:ascii="Arial" w:eastAsia="Times New Roman" w:hAnsi="Arial" w:cs="Arial"/>
                <w:color w:val="000000"/>
                <w:lang w:val="bg-BG" w:eastAsia="bg-BG"/>
              </w:rPr>
              <w:t xml:space="preserve"> – </w:t>
            </w:r>
            <w:r w:rsidR="001F556F">
              <w:rPr>
                <w:rFonts w:ascii="Arial" w:eastAsia="Times New Roman" w:hAnsi="Arial" w:cs="Arial"/>
                <w:color w:val="000000"/>
                <w:lang w:val="bg-BG" w:eastAsia="bg-BG"/>
              </w:rPr>
              <w:t>О</w:t>
            </w:r>
            <w:r w:rsidR="00B613BF">
              <w:rPr>
                <w:rFonts w:ascii="Arial" w:eastAsia="Times New Roman" w:hAnsi="Arial" w:cs="Arial"/>
                <w:color w:val="000000"/>
                <w:lang w:val="bg-BG" w:eastAsia="bg-BG"/>
              </w:rPr>
              <w:t>бщинска мрежа по устойчива мобилност</w:t>
            </w:r>
          </w:p>
        </w:tc>
      </w:tr>
      <w:tr w:rsidR="00FC3F8E" w:rsidRPr="000D5362" w14:paraId="5742FF51" w14:textId="77777777" w:rsidTr="000D5362">
        <w:trPr>
          <w:trHeight w:val="547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1E9C46B5" w14:textId="30B4C37E" w:rsidR="00FC3F8E" w:rsidRPr="000D5362" w:rsidRDefault="000D5362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 xml:space="preserve">Информационни </w:t>
            </w:r>
            <w:proofErr w:type="spellStart"/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дипляни</w:t>
            </w:r>
            <w:proofErr w:type="spellEnd"/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 xml:space="preserve"> за промотиране на устойчиво мобилно поведение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6C51493F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</w:t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0573D845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2026</w:t>
            </w:r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483C9593" w14:textId="25BB7C20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Местните заинтересовани страни</w:t>
            </w:r>
          </w:p>
        </w:tc>
      </w:tr>
      <w:tr w:rsidR="00FC3F8E" w:rsidRPr="000D5362" w14:paraId="189A5F0E" w14:textId="77777777" w:rsidTr="000D5362">
        <w:trPr>
          <w:trHeight w:val="547"/>
        </w:trPr>
        <w:tc>
          <w:tcPr>
            <w:tcW w:w="4805" w:type="dxa"/>
            <w:shd w:val="clear" w:color="auto" w:fill="auto"/>
          </w:tcPr>
          <w:p w14:paraId="4049BB3D" w14:textId="65B0C34A" w:rsidR="00FC3F8E" w:rsidRPr="000D5362" w:rsidRDefault="000D5362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bookmarkStart w:id="31" w:name="_Hlk184682421"/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Кампании по време на Европейската седмица на мобилността</w:t>
            </w:r>
          </w:p>
        </w:tc>
        <w:tc>
          <w:tcPr>
            <w:tcW w:w="829" w:type="dxa"/>
            <w:shd w:val="clear" w:color="auto" w:fill="auto"/>
          </w:tcPr>
          <w:p w14:paraId="67A0F3D1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2, 3</w:t>
            </w:r>
          </w:p>
        </w:tc>
        <w:tc>
          <w:tcPr>
            <w:tcW w:w="912" w:type="dxa"/>
            <w:shd w:val="clear" w:color="auto" w:fill="auto"/>
          </w:tcPr>
          <w:p w14:paraId="24B67EE8" w14:textId="467784AB" w:rsidR="00FC3F8E" w:rsidRPr="000D5362" w:rsidRDefault="00B613BF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>
              <w:rPr>
                <w:rFonts w:ascii="Arial" w:eastAsia="Times New Roman" w:hAnsi="Arial" w:cs="Arial"/>
                <w:color w:val="000000"/>
                <w:lang w:val="bg-BG" w:eastAsia="bg-BG"/>
              </w:rPr>
              <w:t>всяка година</w:t>
            </w:r>
          </w:p>
        </w:tc>
        <w:tc>
          <w:tcPr>
            <w:tcW w:w="2977" w:type="dxa"/>
            <w:shd w:val="clear" w:color="auto" w:fill="auto"/>
          </w:tcPr>
          <w:p w14:paraId="082F45EE" w14:textId="6F8F6B77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Местните заинтересовани страни</w:t>
            </w:r>
          </w:p>
        </w:tc>
      </w:tr>
      <w:tr w:rsidR="00FC3F8E" w:rsidRPr="000D5362" w14:paraId="5E83EAEA" w14:textId="77777777" w:rsidTr="000D5362">
        <w:trPr>
          <w:trHeight w:val="547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753D5A46" w14:textId="054890FF" w:rsidR="00FC3F8E" w:rsidRPr="000D5362" w:rsidRDefault="000D5362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Видеоклипове – 2 на община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4DBD267E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2, 3</w:t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6C7A7B60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2027, 2029</w:t>
            </w:r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31DBF648" w14:textId="77FFB711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Всички заинтересовани страни</w:t>
            </w:r>
          </w:p>
        </w:tc>
      </w:tr>
      <w:tr w:rsidR="00FC3F8E" w:rsidRPr="000D5362" w14:paraId="4E5292F8" w14:textId="77777777" w:rsidTr="000D5362">
        <w:trPr>
          <w:trHeight w:val="547"/>
        </w:trPr>
        <w:tc>
          <w:tcPr>
            <w:tcW w:w="4805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05D80D25" w14:textId="0F9CCA92" w:rsidR="00FC3F8E" w:rsidRPr="000D5362" w:rsidRDefault="000D5362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 xml:space="preserve">Провеждане на втори анкети на населението в шестте общини </w:t>
            </w:r>
          </w:p>
        </w:tc>
        <w:tc>
          <w:tcPr>
            <w:tcW w:w="829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4C7CFAC4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3</w:t>
            </w:r>
          </w:p>
        </w:tc>
        <w:tc>
          <w:tcPr>
            <w:tcW w:w="912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71ACFF20" w14:textId="77777777" w:rsidR="00FC3F8E" w:rsidRPr="000D5362" w:rsidRDefault="00FC3F8E" w:rsidP="000D5362">
            <w:pPr>
              <w:spacing w:beforeLines="60" w:before="144" w:afterLines="60" w:after="144" w:line="320" w:lineRule="atLeast"/>
              <w:jc w:val="center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2030</w:t>
            </w:r>
          </w:p>
        </w:tc>
        <w:tc>
          <w:tcPr>
            <w:tcW w:w="2977" w:type="dxa"/>
            <w:tcBorders>
              <w:top w:val="single" w:sz="12" w:space="0" w:color="2F5496" w:themeColor="accent1" w:themeShade="BF"/>
              <w:left w:val="single" w:sz="12" w:space="0" w:color="2F5496" w:themeColor="accent1" w:themeShade="BF"/>
              <w:bottom w:val="single" w:sz="12" w:space="0" w:color="2F5496" w:themeColor="accent1" w:themeShade="BF"/>
              <w:right w:val="single" w:sz="12" w:space="0" w:color="2F5496" w:themeColor="accent1" w:themeShade="BF"/>
            </w:tcBorders>
            <w:shd w:val="clear" w:color="auto" w:fill="auto"/>
          </w:tcPr>
          <w:p w14:paraId="14C46B3C" w14:textId="26827234" w:rsidR="00FC3F8E" w:rsidRPr="000D5362" w:rsidRDefault="00FC3F8E" w:rsidP="000D5362">
            <w:pPr>
              <w:spacing w:beforeLines="60" w:before="144" w:afterLines="60" w:after="144" w:line="320" w:lineRule="atLeast"/>
              <w:rPr>
                <w:rFonts w:ascii="Arial" w:eastAsia="Times New Roman" w:hAnsi="Arial" w:cs="Arial"/>
                <w:color w:val="000000"/>
                <w:lang w:val="bg-BG" w:eastAsia="bg-BG"/>
              </w:rPr>
            </w:pPr>
            <w:r w:rsidRPr="000D5362">
              <w:rPr>
                <w:rFonts w:ascii="Arial" w:eastAsia="Times New Roman" w:hAnsi="Arial" w:cs="Arial"/>
                <w:color w:val="000000"/>
                <w:lang w:val="bg-BG" w:eastAsia="bg-BG"/>
              </w:rPr>
              <w:t>Местни заинтересовани страни – жителите на общините</w:t>
            </w:r>
          </w:p>
        </w:tc>
      </w:tr>
      <w:bookmarkEnd w:id="29"/>
      <w:bookmarkEnd w:id="31"/>
    </w:tbl>
    <w:p w14:paraId="180ED833" w14:textId="77777777" w:rsidR="000D5362" w:rsidRPr="000D5362" w:rsidRDefault="000D5362">
      <w:pPr>
        <w:spacing w:after="160" w:line="259" w:lineRule="auto"/>
        <w:rPr>
          <w:rFonts w:ascii="Arial" w:eastAsia="MS PGothic" w:hAnsi="Arial" w:cs="Arial"/>
          <w:b/>
          <w:bCs/>
          <w:color w:val="336699"/>
          <w:kern w:val="24"/>
          <w:sz w:val="28"/>
          <w:szCs w:val="32"/>
          <w:lang w:val="bg-BG" w:eastAsia="bg-BG" w:bidi="bg-BG"/>
        </w:rPr>
      </w:pPr>
      <w:r w:rsidRPr="000D5362">
        <w:rPr>
          <w:lang w:val="bg-BG"/>
        </w:rPr>
        <w:br w:type="page"/>
      </w:r>
    </w:p>
    <w:p w14:paraId="71AEDAF5" w14:textId="5665BCF5" w:rsidR="00CA2F69" w:rsidRPr="000D5362" w:rsidRDefault="00CA2F69" w:rsidP="00CA2F69">
      <w:pPr>
        <w:pStyle w:val="Heading1"/>
        <w:rPr>
          <w:lang w:val="bg-BG"/>
        </w:rPr>
      </w:pPr>
      <w:bookmarkStart w:id="32" w:name="_Toc195170946"/>
      <w:r w:rsidRPr="000D5362">
        <w:rPr>
          <w:lang w:val="bg-BG"/>
        </w:rPr>
        <w:t>Мониторинг и оценка</w:t>
      </w:r>
      <w:bookmarkEnd w:id="32"/>
    </w:p>
    <w:p w14:paraId="5C12E802" w14:textId="317AA7C3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color w:val="000000" w:themeColor="text1"/>
          <w:lang w:val="bg-BG"/>
        </w:rPr>
      </w:pP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 xml:space="preserve">Стратегията е динамичен документ, който проектният екип ще преглежда редовно, ще валидира резултатите и ще я коригира при нужда. За тази цел всички действия за ангажиране на заинтересованите страни ще бъдат </w:t>
      </w:r>
      <w:proofErr w:type="spellStart"/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>мониторирани</w:t>
      </w:r>
      <w:proofErr w:type="spellEnd"/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 xml:space="preserve"> спрямо специфични индикатори. Проектният екип ще проследява напредъка по изпълнението на планираните комуникационни и ангажиращи дейности, за да гарантира постигането на очакваните резултати и ще актуализира Стратегията, ако се появят нужди от допълнителни или коригиращи действия.</w:t>
      </w:r>
    </w:p>
    <w:p w14:paraId="469C3FFE" w14:textId="5413D03F" w:rsidR="00CA2F69" w:rsidRPr="000D5362" w:rsidRDefault="00CA2F69" w:rsidP="00CA2F69">
      <w:pPr>
        <w:pStyle w:val="Caption"/>
        <w:rPr>
          <w:lang w:val="bg-BG"/>
        </w:rPr>
      </w:pPr>
      <w:r w:rsidRPr="000D5362">
        <w:rPr>
          <w:lang w:val="bg-BG"/>
        </w:rPr>
        <w:t>Таблица 1. Ключови показатели за изпълнение (KPI)</w:t>
      </w:r>
    </w:p>
    <w:tbl>
      <w:tblPr>
        <w:tblStyle w:val="TableGrid"/>
        <w:tblW w:w="9435" w:type="dxa"/>
        <w:tblBorders>
          <w:top w:val="single" w:sz="12" w:space="0" w:color="2F5496" w:themeColor="accent1" w:themeShade="BF"/>
          <w:left w:val="single" w:sz="12" w:space="0" w:color="2F5496" w:themeColor="accent1" w:themeShade="BF"/>
          <w:bottom w:val="single" w:sz="12" w:space="0" w:color="2F5496" w:themeColor="accent1" w:themeShade="BF"/>
          <w:right w:val="single" w:sz="12" w:space="0" w:color="2F5496" w:themeColor="accent1" w:themeShade="BF"/>
          <w:insideH w:val="single" w:sz="12" w:space="0" w:color="2F5496" w:themeColor="accent1" w:themeShade="BF"/>
          <w:insideV w:val="single" w:sz="12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7823"/>
        <w:gridCol w:w="1612"/>
      </w:tblGrid>
      <w:tr w:rsidR="00CA2F69" w:rsidRPr="000D5362" w14:paraId="7F659D9A" w14:textId="77777777" w:rsidTr="003E6A09">
        <w:trPr>
          <w:trHeight w:val="521"/>
        </w:trPr>
        <w:tc>
          <w:tcPr>
            <w:tcW w:w="7823" w:type="dxa"/>
            <w:shd w:val="clear" w:color="auto" w:fill="F1F7ED"/>
          </w:tcPr>
          <w:p w14:paraId="734FC22C" w14:textId="660894B9" w:rsidR="00CA2F69" w:rsidRPr="000D5362" w:rsidRDefault="00CA2F69" w:rsidP="003E6A09">
            <w:pPr>
              <w:spacing w:after="120" w:line="320" w:lineRule="atLeast"/>
              <w:jc w:val="both"/>
              <w:rPr>
                <w:rFonts w:ascii="Arial" w:eastAsia="Times New Roman" w:hAnsi="Arial" w:cs="Arial"/>
                <w:bCs/>
                <w:i/>
                <w:iCs/>
                <w:color w:val="2F5496" w:themeColor="accent1" w:themeShade="BF"/>
                <w:sz w:val="20"/>
                <w:szCs w:val="20"/>
                <w:lang w:val="bg-BG"/>
              </w:rPr>
            </w:pPr>
            <w:r w:rsidRPr="000D5362">
              <w:rPr>
                <w:rFonts w:ascii="Arial" w:eastAsia="Times New Roman" w:hAnsi="Arial" w:cs="Arial"/>
                <w:bCs/>
                <w:i/>
                <w:iCs/>
                <w:color w:val="2F5496" w:themeColor="accent1" w:themeShade="BF"/>
                <w:sz w:val="20"/>
                <w:szCs w:val="20"/>
                <w:lang w:val="bg-BG"/>
              </w:rPr>
              <w:t>Ключов показател за изпълнение</w:t>
            </w:r>
          </w:p>
        </w:tc>
        <w:tc>
          <w:tcPr>
            <w:tcW w:w="1612" w:type="dxa"/>
            <w:shd w:val="clear" w:color="auto" w:fill="E2EFD9" w:themeFill="accent6" w:themeFillTint="33"/>
          </w:tcPr>
          <w:p w14:paraId="55D8F616" w14:textId="7BE98821" w:rsidR="00CA2F69" w:rsidRPr="000D5362" w:rsidRDefault="00CA2F69" w:rsidP="00CA2F69">
            <w:pPr>
              <w:spacing w:after="120" w:line="240" w:lineRule="atLeast"/>
              <w:ind w:left="-113" w:right="-68"/>
              <w:jc w:val="center"/>
              <w:rPr>
                <w:rFonts w:ascii="Arial" w:eastAsia="Times New Roman" w:hAnsi="Arial" w:cs="Arial"/>
                <w:bCs/>
                <w:i/>
                <w:iCs/>
                <w:color w:val="2F5496" w:themeColor="accent1" w:themeShade="BF"/>
                <w:sz w:val="20"/>
                <w:szCs w:val="20"/>
                <w:lang w:val="bg-BG"/>
              </w:rPr>
            </w:pPr>
            <w:r w:rsidRPr="000D5362">
              <w:rPr>
                <w:rFonts w:ascii="Arial" w:eastAsia="Times New Roman" w:hAnsi="Arial" w:cs="Arial"/>
                <w:bCs/>
                <w:i/>
                <w:iCs/>
                <w:color w:val="2F5496" w:themeColor="accent1" w:themeShade="BF"/>
                <w:sz w:val="20"/>
                <w:szCs w:val="20"/>
                <w:lang w:val="bg-BG"/>
              </w:rPr>
              <w:t>Край на проекта (брой)</w:t>
            </w:r>
          </w:p>
        </w:tc>
      </w:tr>
      <w:tr w:rsidR="00CA2F69" w:rsidRPr="000D5362" w14:paraId="4414214D" w14:textId="77777777" w:rsidTr="003E6A09">
        <w:trPr>
          <w:trHeight w:val="1626"/>
        </w:trPr>
        <w:tc>
          <w:tcPr>
            <w:tcW w:w="7823" w:type="dxa"/>
            <w:shd w:val="clear" w:color="auto" w:fill="auto"/>
          </w:tcPr>
          <w:p w14:paraId="785C278F" w14:textId="7B9D9E23" w:rsidR="00CA2F69" w:rsidRPr="000D5362" w:rsidRDefault="00CA2F69" w:rsidP="003E6A09">
            <w:pPr>
              <w:spacing w:after="120" w:line="320" w:lineRule="atLeast"/>
              <w:jc w:val="both"/>
              <w:rPr>
                <w:rFonts w:ascii="Arial" w:eastAsia="Times New Roman" w:hAnsi="Arial" w:cs="Arial"/>
                <w:b/>
                <w:bCs/>
                <w:lang w:val="bg-BG"/>
              </w:rPr>
            </w:pPr>
            <w:r w:rsidRPr="000D5362">
              <w:rPr>
                <w:rFonts w:ascii="Arial" w:eastAsia="Times New Roman" w:hAnsi="Arial" w:cs="Arial"/>
                <w:b/>
                <w:bCs/>
                <w:lang w:val="bg-BG"/>
              </w:rPr>
              <w:t>1.6. B. Хора, засегнати от проекта</w:t>
            </w:r>
          </w:p>
          <w:p w14:paraId="30CA4729" w14:textId="77777777" w:rsidR="00CA2F69" w:rsidRPr="000D5362" w:rsidRDefault="00CA2F69" w:rsidP="009A1C5F">
            <w:pPr>
              <w:pStyle w:val="ListParagraph"/>
              <w:numPr>
                <w:ilvl w:val="0"/>
                <w:numId w:val="4"/>
              </w:numPr>
              <w:spacing w:after="120" w:line="280" w:lineRule="atLeast"/>
              <w:ind w:left="357" w:hanging="357"/>
              <w:contextualSpacing w:val="0"/>
              <w:jc w:val="both"/>
              <w:rPr>
                <w:rFonts w:ascii="Arial" w:eastAsia="Times New Roman" w:hAnsi="Arial" w:cs="Arial"/>
                <w:b/>
                <w:lang w:val="bg-BG"/>
              </w:rPr>
            </w:pPr>
            <w:r w:rsidRPr="000D5362">
              <w:rPr>
                <w:rFonts w:ascii="Arial" w:eastAsia="Times New Roman" w:hAnsi="Arial" w:cs="Arial"/>
                <w:lang w:val="bg-BG"/>
              </w:rPr>
              <w:t xml:space="preserve">Жители на територията на проекта, чието качество на живот е било позитивно засегнато от подобрено качество на въздуха вследствие на проектните действия </w:t>
            </w:r>
          </w:p>
          <w:p w14:paraId="3547BC54" w14:textId="1A98FE05" w:rsidR="00CA2F69" w:rsidRPr="000D5362" w:rsidRDefault="00CA2F69" w:rsidP="009A1C5F">
            <w:pPr>
              <w:pStyle w:val="ListParagraph"/>
              <w:numPr>
                <w:ilvl w:val="0"/>
                <w:numId w:val="4"/>
              </w:numPr>
              <w:spacing w:after="120" w:line="280" w:lineRule="atLeast"/>
              <w:ind w:left="357" w:hanging="357"/>
              <w:contextualSpacing w:val="0"/>
              <w:jc w:val="both"/>
              <w:rPr>
                <w:rFonts w:ascii="Arial" w:eastAsia="Times New Roman" w:hAnsi="Arial" w:cs="Arial"/>
                <w:b/>
                <w:lang w:val="bg-BG"/>
              </w:rPr>
            </w:pPr>
            <w:r w:rsidRPr="000D5362">
              <w:rPr>
                <w:rFonts w:ascii="Arial" w:eastAsia="Times New Roman" w:hAnsi="Arial" w:cs="Arial"/>
                <w:lang w:val="bg-BG"/>
              </w:rPr>
              <w:t>Лица, които не са жители, но редовно пребивават на територията на проекта (например служители, студенти) с подобрена способност или знания благодарение на проектни действия</w:t>
            </w:r>
          </w:p>
        </w:tc>
        <w:tc>
          <w:tcPr>
            <w:tcW w:w="1612" w:type="dxa"/>
            <w:shd w:val="clear" w:color="auto" w:fill="auto"/>
          </w:tcPr>
          <w:p w14:paraId="1C10BD2F" w14:textId="77777777" w:rsidR="00CA2F69" w:rsidRPr="000D5362" w:rsidRDefault="00CA2F69" w:rsidP="003E6A09">
            <w:pPr>
              <w:spacing w:after="120" w:line="320" w:lineRule="atLeast"/>
              <w:ind w:left="-111" w:right="216"/>
              <w:jc w:val="right"/>
              <w:rPr>
                <w:rFonts w:ascii="Arial" w:eastAsia="Times New Roman" w:hAnsi="Arial" w:cs="Arial"/>
                <w:lang w:val="bg-BG"/>
              </w:rPr>
            </w:pPr>
          </w:p>
          <w:p w14:paraId="49367650" w14:textId="77777777" w:rsidR="00CA2F69" w:rsidRPr="000D5362" w:rsidRDefault="00CA2F69" w:rsidP="003E6A09">
            <w:pPr>
              <w:spacing w:after="120" w:line="320" w:lineRule="atLeast"/>
              <w:ind w:left="-111" w:right="216"/>
              <w:jc w:val="right"/>
              <w:rPr>
                <w:rFonts w:ascii="Arial" w:eastAsia="Times New Roman" w:hAnsi="Arial" w:cs="Arial"/>
                <w:lang w:val="bg-BG"/>
              </w:rPr>
            </w:pPr>
            <w:r w:rsidRPr="000D5362">
              <w:rPr>
                <w:rFonts w:ascii="Arial" w:eastAsia="Times New Roman" w:hAnsi="Arial" w:cs="Arial"/>
                <w:lang w:val="bg-BG"/>
              </w:rPr>
              <w:t>909 948</w:t>
            </w:r>
          </w:p>
          <w:p w14:paraId="4965A46B" w14:textId="77777777" w:rsidR="00CA2F69" w:rsidRPr="000D5362" w:rsidRDefault="00CA2F69" w:rsidP="003E6A09">
            <w:pPr>
              <w:spacing w:after="120" w:line="320" w:lineRule="atLeast"/>
              <w:ind w:left="-111" w:right="216"/>
              <w:jc w:val="right"/>
              <w:rPr>
                <w:rFonts w:ascii="Arial" w:eastAsia="Times New Roman" w:hAnsi="Arial" w:cs="Arial"/>
                <w:lang w:val="bg-BG"/>
              </w:rPr>
            </w:pPr>
          </w:p>
          <w:p w14:paraId="5B61700A" w14:textId="77777777" w:rsidR="00CA2F69" w:rsidRPr="000D5362" w:rsidRDefault="00CA2F69" w:rsidP="003E6A09">
            <w:pPr>
              <w:spacing w:before="240" w:after="120" w:line="320" w:lineRule="atLeast"/>
              <w:ind w:left="-113" w:right="216"/>
              <w:jc w:val="right"/>
              <w:rPr>
                <w:rFonts w:ascii="Arial" w:eastAsia="Times New Roman" w:hAnsi="Arial" w:cs="Arial"/>
                <w:lang w:val="bg-BG"/>
              </w:rPr>
            </w:pPr>
            <w:r w:rsidRPr="000D5362">
              <w:rPr>
                <w:rFonts w:ascii="Arial" w:eastAsia="Times New Roman" w:hAnsi="Arial" w:cs="Arial"/>
                <w:lang w:val="bg-BG"/>
              </w:rPr>
              <w:t>80</w:t>
            </w:r>
          </w:p>
        </w:tc>
      </w:tr>
      <w:tr w:rsidR="00CA2F69" w:rsidRPr="000D5362" w14:paraId="657E9371" w14:textId="77777777" w:rsidTr="003E6A09">
        <w:trPr>
          <w:trHeight w:val="375"/>
        </w:trPr>
        <w:tc>
          <w:tcPr>
            <w:tcW w:w="7823" w:type="dxa"/>
            <w:shd w:val="clear" w:color="auto" w:fill="auto"/>
          </w:tcPr>
          <w:p w14:paraId="534E4F81" w14:textId="25A680C9" w:rsidR="00CA2F69" w:rsidRPr="000D5362" w:rsidRDefault="00CA2F69" w:rsidP="003E6A09">
            <w:pPr>
              <w:spacing w:after="120" w:line="320" w:lineRule="atLeast"/>
              <w:jc w:val="both"/>
              <w:rPr>
                <w:rFonts w:ascii="Arial" w:eastAsia="Times New Roman" w:hAnsi="Arial" w:cs="Arial"/>
                <w:b/>
                <w:bCs/>
                <w:lang w:val="bg-BG"/>
              </w:rPr>
            </w:pPr>
            <w:bookmarkStart w:id="33" w:name="_Hlk194841582"/>
            <w:r w:rsidRPr="000D5362">
              <w:rPr>
                <w:rFonts w:ascii="Arial" w:eastAsia="Times New Roman" w:hAnsi="Arial" w:cs="Arial"/>
                <w:b/>
                <w:bCs/>
                <w:lang w:val="bg-BG"/>
              </w:rPr>
              <w:t>11.1. Уникални посещения на уебсайта</w:t>
            </w:r>
          </w:p>
        </w:tc>
        <w:tc>
          <w:tcPr>
            <w:tcW w:w="1612" w:type="dxa"/>
            <w:shd w:val="clear" w:color="auto" w:fill="auto"/>
          </w:tcPr>
          <w:p w14:paraId="7E4CDB1B" w14:textId="77777777" w:rsidR="00CA2F69" w:rsidRPr="000D5362" w:rsidRDefault="00CA2F69" w:rsidP="003E6A09">
            <w:pPr>
              <w:spacing w:after="120" w:line="320" w:lineRule="atLeast"/>
              <w:ind w:left="-111" w:right="216"/>
              <w:jc w:val="right"/>
              <w:rPr>
                <w:rFonts w:ascii="Arial" w:eastAsia="Times New Roman" w:hAnsi="Arial" w:cs="Arial"/>
                <w:lang w:val="bg-BG"/>
              </w:rPr>
            </w:pPr>
            <w:r w:rsidRPr="000D5362">
              <w:rPr>
                <w:rFonts w:ascii="Arial" w:eastAsia="Times New Roman" w:hAnsi="Arial" w:cs="Arial"/>
                <w:lang w:val="bg-BG"/>
              </w:rPr>
              <w:t>10 000</w:t>
            </w:r>
          </w:p>
        </w:tc>
      </w:tr>
      <w:tr w:rsidR="00CA2F69" w:rsidRPr="000D5362" w14:paraId="695AF3F8" w14:textId="77777777" w:rsidTr="003E6A09">
        <w:trPr>
          <w:trHeight w:val="761"/>
        </w:trPr>
        <w:tc>
          <w:tcPr>
            <w:tcW w:w="7823" w:type="dxa"/>
            <w:shd w:val="clear" w:color="auto" w:fill="auto"/>
          </w:tcPr>
          <w:p w14:paraId="43EB40F9" w14:textId="7F673B81" w:rsidR="00CA2F69" w:rsidRPr="000D5362" w:rsidRDefault="00CA2F69" w:rsidP="000D5362">
            <w:pPr>
              <w:spacing w:after="120" w:line="320" w:lineRule="atLeast"/>
              <w:jc w:val="both"/>
              <w:rPr>
                <w:rFonts w:ascii="Arial" w:eastAsia="Times New Roman" w:hAnsi="Arial" w:cs="Arial"/>
                <w:b/>
                <w:bCs/>
                <w:lang w:val="bg-BG"/>
              </w:rPr>
            </w:pPr>
            <w:r w:rsidRPr="000D5362">
              <w:rPr>
                <w:rFonts w:ascii="Arial" w:eastAsia="Times New Roman" w:hAnsi="Arial" w:cs="Arial"/>
                <w:b/>
                <w:bCs/>
                <w:lang w:val="bg-BG"/>
              </w:rPr>
              <w:t>11.2. B. Други инструменти за постигане на целевата аудитория/повишаване на осведомеността</w:t>
            </w:r>
          </w:p>
          <w:p w14:paraId="33287204" w14:textId="3D039045" w:rsidR="00CA2F69" w:rsidRPr="000D5362" w:rsidRDefault="00CA2F69" w:rsidP="009A1C5F">
            <w:pPr>
              <w:pStyle w:val="ListParagraph"/>
              <w:numPr>
                <w:ilvl w:val="0"/>
                <w:numId w:val="4"/>
              </w:numPr>
              <w:spacing w:after="120" w:line="320" w:lineRule="atLeast"/>
              <w:jc w:val="both"/>
              <w:rPr>
                <w:rFonts w:ascii="Arial" w:eastAsia="Times New Roman" w:hAnsi="Arial" w:cs="Arial"/>
                <w:bCs/>
                <w:lang w:val="bg-BG"/>
              </w:rPr>
            </w:pPr>
            <w:r w:rsidRPr="000D5362">
              <w:rPr>
                <w:rFonts w:ascii="Arial" w:eastAsia="Times New Roman" w:hAnsi="Arial" w:cs="Arial"/>
                <w:bCs/>
                <w:lang w:val="bg-BG"/>
              </w:rPr>
              <w:t>различни медийни продукта (видеа/предавания/флаери)</w:t>
            </w:r>
          </w:p>
        </w:tc>
        <w:tc>
          <w:tcPr>
            <w:tcW w:w="1612" w:type="dxa"/>
            <w:shd w:val="clear" w:color="auto" w:fill="auto"/>
          </w:tcPr>
          <w:p w14:paraId="31AAC9F6" w14:textId="77777777" w:rsidR="00CA2F69" w:rsidRPr="000D5362" w:rsidRDefault="00CA2F69" w:rsidP="003E6A09">
            <w:pPr>
              <w:spacing w:after="120" w:line="320" w:lineRule="atLeast"/>
              <w:ind w:left="-111" w:right="216"/>
              <w:jc w:val="right"/>
              <w:rPr>
                <w:rFonts w:ascii="Arial" w:eastAsia="Times New Roman" w:hAnsi="Arial" w:cs="Arial"/>
                <w:lang w:val="bg-BG"/>
              </w:rPr>
            </w:pPr>
          </w:p>
          <w:p w14:paraId="0012B94A" w14:textId="77777777" w:rsidR="00CA2F69" w:rsidRPr="000D5362" w:rsidRDefault="00CA2F69" w:rsidP="003E6A09">
            <w:pPr>
              <w:spacing w:after="120" w:line="320" w:lineRule="atLeast"/>
              <w:ind w:left="-111" w:right="216"/>
              <w:jc w:val="right"/>
              <w:rPr>
                <w:rFonts w:ascii="Arial" w:eastAsia="Times New Roman" w:hAnsi="Arial" w:cs="Arial"/>
                <w:lang w:val="bg-BG"/>
              </w:rPr>
            </w:pPr>
            <w:r w:rsidRPr="000D5362">
              <w:rPr>
                <w:rFonts w:ascii="Arial" w:eastAsia="Times New Roman" w:hAnsi="Arial" w:cs="Arial"/>
                <w:lang w:val="bg-BG"/>
              </w:rPr>
              <w:t>13</w:t>
            </w:r>
          </w:p>
        </w:tc>
      </w:tr>
      <w:bookmarkEnd w:id="33"/>
      <w:tr w:rsidR="00CA2F69" w:rsidRPr="000D5362" w14:paraId="706C34D1" w14:textId="77777777" w:rsidTr="003E6A09">
        <w:trPr>
          <w:trHeight w:val="990"/>
        </w:trPr>
        <w:tc>
          <w:tcPr>
            <w:tcW w:w="7823" w:type="dxa"/>
            <w:shd w:val="clear" w:color="auto" w:fill="auto"/>
          </w:tcPr>
          <w:p w14:paraId="614E51C0" w14:textId="5B413269" w:rsidR="00CA2F69" w:rsidRPr="000D5362" w:rsidRDefault="00CA2F69" w:rsidP="000D5362">
            <w:pPr>
              <w:spacing w:after="120" w:line="320" w:lineRule="atLeast"/>
              <w:jc w:val="both"/>
              <w:rPr>
                <w:rFonts w:ascii="Arial" w:eastAsia="Times New Roman" w:hAnsi="Arial" w:cs="Arial"/>
                <w:b/>
                <w:bCs/>
                <w:lang w:val="bg-BG"/>
              </w:rPr>
            </w:pPr>
            <w:r w:rsidRPr="000D5362">
              <w:rPr>
                <w:rFonts w:ascii="Arial" w:eastAsia="Times New Roman" w:hAnsi="Arial" w:cs="Arial"/>
                <w:b/>
                <w:bCs/>
                <w:lang w:val="bg-BG"/>
              </w:rPr>
              <w:t>11.3. B. Извършени анкети за оценка на осведомеността и промяната в поведението относно разглеждания екологичен/климатичен проблем</w:t>
            </w:r>
          </w:p>
          <w:p w14:paraId="14A3265E" w14:textId="0EF05DF3" w:rsidR="00CA2F69" w:rsidRPr="000D5362" w:rsidRDefault="00CA2F69" w:rsidP="009A1C5F">
            <w:pPr>
              <w:pStyle w:val="ListParagraph"/>
              <w:numPr>
                <w:ilvl w:val="0"/>
                <w:numId w:val="4"/>
              </w:numPr>
              <w:spacing w:after="120" w:line="280" w:lineRule="atLeast"/>
              <w:ind w:left="357" w:hanging="357"/>
              <w:contextualSpacing w:val="0"/>
              <w:jc w:val="both"/>
              <w:rPr>
                <w:rFonts w:ascii="Arial" w:eastAsia="Times New Roman" w:hAnsi="Arial" w:cs="Arial"/>
                <w:lang w:val="bg-BG"/>
              </w:rPr>
            </w:pPr>
            <w:r w:rsidRPr="000D5362">
              <w:rPr>
                <w:rFonts w:ascii="Arial" w:eastAsia="Times New Roman" w:hAnsi="Arial" w:cs="Arial"/>
                <w:lang w:val="bg-BG"/>
              </w:rPr>
              <w:t>анкетирани лица (граждани, потребители, собственици на домакинства и др.)</w:t>
            </w:r>
          </w:p>
        </w:tc>
        <w:tc>
          <w:tcPr>
            <w:tcW w:w="1612" w:type="dxa"/>
            <w:shd w:val="clear" w:color="auto" w:fill="auto"/>
            <w:vAlign w:val="bottom"/>
          </w:tcPr>
          <w:p w14:paraId="5203A20A" w14:textId="77777777" w:rsidR="00CA2F69" w:rsidRPr="000D5362" w:rsidRDefault="00CA2F69" w:rsidP="003E6A09">
            <w:pPr>
              <w:spacing w:after="120" w:line="320" w:lineRule="atLeast"/>
              <w:ind w:left="-111" w:right="216"/>
              <w:jc w:val="right"/>
              <w:rPr>
                <w:rFonts w:ascii="Arial" w:eastAsia="Times New Roman" w:hAnsi="Arial" w:cs="Arial"/>
                <w:lang w:val="bg-BG"/>
              </w:rPr>
            </w:pPr>
            <w:r w:rsidRPr="000D5362">
              <w:rPr>
                <w:rFonts w:ascii="Arial" w:eastAsia="Times New Roman" w:hAnsi="Arial" w:cs="Arial"/>
                <w:lang w:val="bg-BG"/>
              </w:rPr>
              <w:t>13 200</w:t>
            </w:r>
          </w:p>
        </w:tc>
      </w:tr>
    </w:tbl>
    <w:p w14:paraId="70D9161C" w14:textId="40508B93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color w:val="000000" w:themeColor="text1"/>
          <w:lang w:val="bg-BG"/>
        </w:rPr>
      </w:pP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br/>
        <w:t>В допълнение към KPI, ще бъдат събирани допълнителни данни – както качествени, така и количествени – за осигуряване на своевременно и качествено изпълнение на планираните дейности. Мониторинговият екип ще дефинира конкретни индикатори</w:t>
      </w:r>
      <w:r w:rsidR="000E31B8" w:rsidRPr="000D5362">
        <w:rPr>
          <w:rFonts w:ascii="Arial" w:eastAsia="Times New Roman" w:hAnsi="Arial" w:cs="Arial"/>
          <w:bCs/>
          <w:color w:val="000000" w:themeColor="text1"/>
          <w:lang w:val="bg-BG"/>
        </w:rPr>
        <w:t xml:space="preserve"> за продукти и резултати</w:t>
      </w: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>, представящи комбинация от количествени и качествени показатели.</w:t>
      </w:r>
    </w:p>
    <w:p w14:paraId="53322655" w14:textId="266BF76C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color w:val="000000" w:themeColor="text1"/>
          <w:lang w:val="bg-BG"/>
        </w:rPr>
      </w:pP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>Получените данни чрез мониторинга ще бъдат разгле</w:t>
      </w:r>
      <w:r w:rsidR="000E31B8" w:rsidRPr="000D5362">
        <w:rPr>
          <w:rFonts w:ascii="Arial" w:eastAsia="Times New Roman" w:hAnsi="Arial" w:cs="Arial"/>
          <w:bCs/>
          <w:color w:val="000000" w:themeColor="text1"/>
          <w:lang w:val="bg-BG"/>
        </w:rPr>
        <w:t>ж</w:t>
      </w: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>дани и оцен</w:t>
      </w:r>
      <w:r w:rsidR="000E31B8" w:rsidRPr="000D5362">
        <w:rPr>
          <w:rFonts w:ascii="Arial" w:eastAsia="Times New Roman" w:hAnsi="Arial" w:cs="Arial"/>
          <w:bCs/>
          <w:color w:val="000000" w:themeColor="text1"/>
          <w:lang w:val="bg-BG"/>
        </w:rPr>
        <w:t>ява</w:t>
      </w: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 xml:space="preserve">ни спрямо поставените цели и ще бъдат използвани при актуализирането на Стратегията за </w:t>
      </w:r>
      <w:r w:rsidR="004B528F">
        <w:rPr>
          <w:rFonts w:ascii="Arial" w:eastAsia="Times New Roman" w:hAnsi="Arial" w:cs="Arial"/>
          <w:bCs/>
          <w:color w:val="000000" w:themeColor="text1"/>
          <w:lang w:val="bg-BG"/>
        </w:rPr>
        <w:t>привличане</w:t>
      </w: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 xml:space="preserve"> на заинтересованите страни (с оглед на дългия срок на изпълнение на проекта) и при коригиране на конкретни дейности при необходимост.</w:t>
      </w:r>
    </w:p>
    <w:p w14:paraId="45F575F4" w14:textId="77777777" w:rsidR="00CA2F69" w:rsidRPr="000D5362" w:rsidRDefault="00CA2F69" w:rsidP="00CA2F69">
      <w:pPr>
        <w:spacing w:after="120" w:line="320" w:lineRule="atLeast"/>
        <w:jc w:val="both"/>
        <w:rPr>
          <w:rFonts w:ascii="Arial" w:eastAsia="Times New Roman" w:hAnsi="Arial" w:cs="Arial"/>
          <w:bCs/>
          <w:color w:val="000000" w:themeColor="text1"/>
          <w:lang w:val="bg-BG"/>
        </w:rPr>
      </w:pP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>Мониторинговите дейности ще бъдат провеждани и докладвани за всяка дейност и на годишна база. Мониторинговият екип ще подготвя годишни отчети за мониторинга и ще ги представя на ръководителя на проекта за докладване на най-висшия орган за управление на проекта.</w:t>
      </w:r>
    </w:p>
    <w:p w14:paraId="5701CFE1" w14:textId="0587B9ED" w:rsidR="00CB661C" w:rsidRPr="000D5362" w:rsidRDefault="00CA2F69" w:rsidP="00CB661C">
      <w:pPr>
        <w:spacing w:after="120" w:line="320" w:lineRule="atLeast"/>
        <w:jc w:val="both"/>
        <w:rPr>
          <w:rFonts w:ascii="Arial" w:eastAsia="Times New Roman" w:hAnsi="Arial" w:cs="Arial"/>
          <w:bCs/>
          <w:lang w:val="bg-BG"/>
        </w:rPr>
      </w:pP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 xml:space="preserve">В края на проекта, на базата на резултатите от </w:t>
      </w:r>
      <w:r w:rsidR="000E31B8" w:rsidRPr="000D5362">
        <w:rPr>
          <w:rFonts w:ascii="Arial" w:eastAsia="Times New Roman" w:hAnsi="Arial" w:cs="Arial"/>
          <w:bCs/>
          <w:color w:val="000000" w:themeColor="text1"/>
          <w:lang w:val="bg-BG"/>
        </w:rPr>
        <w:t>постоянния</w:t>
      </w: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 xml:space="preserve"> мониторинг, ще бъде направена оценка на постигнатия ефект от реализираните дейности</w:t>
      </w:r>
      <w:r w:rsidR="004B528F">
        <w:rPr>
          <w:rFonts w:ascii="Arial" w:eastAsia="Times New Roman" w:hAnsi="Arial" w:cs="Arial"/>
          <w:bCs/>
          <w:color w:val="000000" w:themeColor="text1"/>
          <w:lang w:val="bg-BG"/>
        </w:rPr>
        <w:t xml:space="preserve">, включени в Стратегията за привличане на заинтересованите страни и в комуникационните планове на шестте общини. </w:t>
      </w:r>
      <w:r w:rsidRPr="000D5362">
        <w:rPr>
          <w:rFonts w:ascii="Arial" w:eastAsia="Times New Roman" w:hAnsi="Arial" w:cs="Arial"/>
          <w:bCs/>
          <w:color w:val="000000" w:themeColor="text1"/>
          <w:lang w:val="bg-BG"/>
        </w:rPr>
        <w:t xml:space="preserve"> </w:t>
      </w:r>
      <w:r w:rsidR="004B528F">
        <w:rPr>
          <w:rFonts w:ascii="Arial" w:eastAsia="Times New Roman" w:hAnsi="Arial" w:cs="Arial"/>
          <w:bCs/>
          <w:color w:val="000000" w:themeColor="text1"/>
          <w:lang w:val="bg-BG"/>
        </w:rPr>
        <w:t xml:space="preserve"> </w:t>
      </w:r>
    </w:p>
    <w:sectPr w:rsidR="00CB661C" w:rsidRPr="000D5362" w:rsidSect="00CD71FD">
      <w:headerReference w:type="default" r:id="rId24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E528" w14:textId="77777777" w:rsidR="00611996" w:rsidRPr="007D49E1" w:rsidRDefault="00611996" w:rsidP="00FE0B61">
      <w:pPr>
        <w:spacing w:after="0" w:line="240" w:lineRule="auto"/>
      </w:pPr>
      <w:r w:rsidRPr="007D49E1">
        <w:separator/>
      </w:r>
    </w:p>
  </w:endnote>
  <w:endnote w:type="continuationSeparator" w:id="0">
    <w:p w14:paraId="3E51BEE5" w14:textId="77777777" w:rsidR="00611996" w:rsidRPr="007D49E1" w:rsidRDefault="00611996" w:rsidP="00FE0B61">
      <w:pPr>
        <w:spacing w:after="0" w:line="240" w:lineRule="auto"/>
      </w:pPr>
      <w:r w:rsidRPr="007D49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8761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AB2EF7B" w14:textId="77777777" w:rsidR="00A32B27" w:rsidRDefault="00A32B27" w:rsidP="00A32B27">
        <w:pPr>
          <w:pStyle w:val="Header"/>
          <w:pBdr>
            <w:top w:val="single" w:sz="12" w:space="1" w:color="336699"/>
          </w:pBdr>
          <w:tabs>
            <w:tab w:val="clear" w:pos="4536"/>
            <w:tab w:val="clear" w:pos="9072"/>
            <w:tab w:val="center" w:pos="0"/>
            <w:tab w:val="right" w:pos="8789"/>
          </w:tabs>
          <w:spacing w:before="240"/>
          <w:jc w:val="center"/>
        </w:pPr>
      </w:p>
      <w:p w14:paraId="1781B179" w14:textId="5E388879" w:rsidR="00075459" w:rsidRPr="007D49E1" w:rsidRDefault="00FC191A" w:rsidP="000B68C7">
        <w:pPr>
          <w:pStyle w:val="Header"/>
          <w:pBdr>
            <w:top w:val="single" w:sz="12" w:space="1" w:color="336699"/>
          </w:pBdr>
          <w:tabs>
            <w:tab w:val="clear" w:pos="4536"/>
            <w:tab w:val="clear" w:pos="9072"/>
            <w:tab w:val="center" w:pos="0"/>
            <w:tab w:val="right" w:pos="8789"/>
          </w:tabs>
          <w:rPr>
            <w:i/>
            <w:iCs/>
          </w:rPr>
        </w:pPr>
        <w:r>
          <w:rPr>
            <w:rFonts w:ascii="Arial" w:hAnsi="Arial" w:cs="Arial"/>
            <w:i/>
            <w:iCs/>
            <w:sz w:val="20"/>
            <w:szCs w:val="20"/>
            <w:lang w:val="bg-BG"/>
          </w:rPr>
          <w:t xml:space="preserve">Стратегия за </w:t>
        </w:r>
        <w:r w:rsidR="004B528F">
          <w:rPr>
            <w:rFonts w:ascii="Arial" w:hAnsi="Arial" w:cs="Arial"/>
            <w:i/>
            <w:iCs/>
            <w:sz w:val="20"/>
            <w:szCs w:val="20"/>
            <w:lang w:val="bg-BG"/>
          </w:rPr>
          <w:t>привличане</w:t>
        </w:r>
        <w:r>
          <w:rPr>
            <w:rFonts w:ascii="Arial" w:hAnsi="Arial" w:cs="Arial"/>
            <w:i/>
            <w:iCs/>
            <w:sz w:val="20"/>
            <w:szCs w:val="20"/>
            <w:lang w:val="bg-BG"/>
          </w:rPr>
          <w:t xml:space="preserve"> на заинтересованите страни</w:t>
        </w:r>
        <w:r w:rsidR="00075459" w:rsidRPr="007D49E1">
          <w:rPr>
            <w:i/>
            <w:iCs/>
          </w:rPr>
          <w:tab/>
        </w:r>
        <w:r w:rsidR="00075459" w:rsidRPr="007D49E1">
          <w:rPr>
            <w:rFonts w:ascii="Arial" w:hAnsi="Arial" w:cs="Arial"/>
          </w:rPr>
          <w:fldChar w:fldCharType="begin"/>
        </w:r>
        <w:r w:rsidR="00075459" w:rsidRPr="007D49E1">
          <w:rPr>
            <w:rFonts w:ascii="Arial" w:hAnsi="Arial" w:cs="Arial"/>
          </w:rPr>
          <w:instrText xml:space="preserve"> PAGE   \* MERGEFORMAT </w:instrText>
        </w:r>
        <w:r w:rsidR="00075459" w:rsidRPr="007D49E1">
          <w:rPr>
            <w:rFonts w:ascii="Arial" w:hAnsi="Arial" w:cs="Arial"/>
          </w:rPr>
          <w:fldChar w:fldCharType="separate"/>
        </w:r>
        <w:r w:rsidR="00075459" w:rsidRPr="007D49E1">
          <w:rPr>
            <w:rFonts w:ascii="Arial" w:hAnsi="Arial" w:cs="Arial"/>
          </w:rPr>
          <w:t>2</w:t>
        </w:r>
        <w:r w:rsidR="00075459" w:rsidRPr="007D49E1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41350" w14:textId="49D3191A" w:rsidR="00621807" w:rsidRDefault="00621807" w:rsidP="00621807">
    <w:pPr>
      <w:pStyle w:val="Footer"/>
      <w:jc w:val="center"/>
    </w:pPr>
    <w:r>
      <w:rPr>
        <w:noProof/>
      </w:rPr>
      <w:drawing>
        <wp:inline distT="0" distB="0" distL="0" distR="0" wp14:anchorId="5B08D671" wp14:editId="245AC8B9">
          <wp:extent cx="5466715" cy="609600"/>
          <wp:effectExtent l="0" t="0" r="635" b="0"/>
          <wp:docPr id="20216765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671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253A1" w14:textId="77777777" w:rsidR="00611996" w:rsidRPr="007D49E1" w:rsidRDefault="00611996" w:rsidP="00FE0B61">
      <w:pPr>
        <w:spacing w:after="0" w:line="240" w:lineRule="auto"/>
      </w:pPr>
      <w:r w:rsidRPr="007D49E1">
        <w:separator/>
      </w:r>
    </w:p>
  </w:footnote>
  <w:footnote w:type="continuationSeparator" w:id="0">
    <w:p w14:paraId="45C2FA83" w14:textId="77777777" w:rsidR="00611996" w:rsidRPr="007D49E1" w:rsidRDefault="00611996" w:rsidP="00FE0B61">
      <w:pPr>
        <w:spacing w:after="0" w:line="240" w:lineRule="auto"/>
      </w:pPr>
      <w:r w:rsidRPr="007D49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9508D" w14:textId="12618EA4" w:rsidR="00FE0B61" w:rsidRPr="007D49E1" w:rsidRDefault="00FE0B61" w:rsidP="00FE0B61">
    <w:pPr>
      <w:pStyle w:val="Header"/>
      <w:jc w:val="right"/>
      <w:rPr>
        <w:i/>
        <w:i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74010" w14:textId="26AB94E7" w:rsidR="000C36CD" w:rsidRPr="007D49E1" w:rsidRDefault="000C36CD" w:rsidP="000754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33FE"/>
    <w:multiLevelType w:val="multilevel"/>
    <w:tmpl w:val="D6C2498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AD6666"/>
    <w:multiLevelType w:val="hybridMultilevel"/>
    <w:tmpl w:val="4C5CBAD6"/>
    <w:lvl w:ilvl="0" w:tplc="5B789316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3A228DA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53A95"/>
    <w:multiLevelType w:val="hybridMultilevel"/>
    <w:tmpl w:val="3B42B0AA"/>
    <w:lvl w:ilvl="0" w:tplc="E0F81E8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525252" w:themeColor="accent3" w:themeShade="8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44863"/>
    <w:multiLevelType w:val="hybridMultilevel"/>
    <w:tmpl w:val="7E700310"/>
    <w:lvl w:ilvl="0" w:tplc="8F6EF85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6666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B35581"/>
    <w:multiLevelType w:val="hybridMultilevel"/>
    <w:tmpl w:val="EDE633D8"/>
    <w:lvl w:ilvl="0" w:tplc="5A0041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459C3"/>
    <w:multiLevelType w:val="hybridMultilevel"/>
    <w:tmpl w:val="EDC2DFF6"/>
    <w:lvl w:ilvl="0" w:tplc="5A0041C6">
      <w:start w:val="2"/>
      <w:numFmt w:val="bullet"/>
      <w:lvlText w:val="-"/>
      <w:lvlJc w:val="left"/>
      <w:pPr>
        <w:ind w:left="6" w:hanging="360"/>
      </w:pPr>
      <w:rPr>
        <w:rFonts w:ascii="Arial" w:eastAsia="Times New Roman" w:hAnsi="Arial" w:cs="Arial" w:hint="default"/>
      </w:rPr>
    </w:lvl>
    <w:lvl w:ilvl="1" w:tplc="5E7AF646">
      <w:numFmt w:val="bullet"/>
      <w:lvlText w:val="•"/>
      <w:lvlJc w:val="left"/>
      <w:pPr>
        <w:ind w:left="1074" w:hanging="708"/>
      </w:pPr>
      <w:rPr>
        <w:rFonts w:ascii="Arial" w:eastAsia="Times New Roman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" w15:restartNumberingAfterBreak="0">
    <w:nsid w:val="38665C63"/>
    <w:multiLevelType w:val="hybridMultilevel"/>
    <w:tmpl w:val="E38869CC"/>
    <w:lvl w:ilvl="0" w:tplc="8F6EF85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666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1410F5"/>
    <w:multiLevelType w:val="hybridMultilevel"/>
    <w:tmpl w:val="93968B12"/>
    <w:lvl w:ilvl="0" w:tplc="5A0041C6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9102C2F"/>
    <w:multiLevelType w:val="hybridMultilevel"/>
    <w:tmpl w:val="600290CE"/>
    <w:lvl w:ilvl="0" w:tplc="5A0041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D1F2C"/>
    <w:multiLevelType w:val="hybridMultilevel"/>
    <w:tmpl w:val="48542C1A"/>
    <w:lvl w:ilvl="0" w:tplc="5A0041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6666"/>
      </w:rPr>
    </w:lvl>
    <w:lvl w:ilvl="1" w:tplc="42F4DCF0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25CE3"/>
    <w:multiLevelType w:val="hybridMultilevel"/>
    <w:tmpl w:val="6A1E911C"/>
    <w:lvl w:ilvl="0" w:tplc="5A0041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921E7"/>
    <w:multiLevelType w:val="hybridMultilevel"/>
    <w:tmpl w:val="5282C246"/>
    <w:lvl w:ilvl="0" w:tplc="73F4D18A">
      <w:start w:val="1"/>
      <w:numFmt w:val="bullet"/>
      <w:lvlText w:val="•"/>
      <w:lvlJc w:val="left"/>
      <w:pPr>
        <w:ind w:left="906" w:hanging="360"/>
      </w:pPr>
      <w:rPr>
        <w:rFonts w:ascii="Times New Roman Bold" w:hAnsi="Times New Roman Bold" w:cs="Times New Roman" w:hint="default"/>
        <w:b/>
        <w:i w:val="0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62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6" w:hanging="360"/>
      </w:pPr>
      <w:rPr>
        <w:rFonts w:ascii="Wingdings" w:hAnsi="Wingdings" w:hint="default"/>
      </w:rPr>
    </w:lvl>
  </w:abstractNum>
  <w:abstractNum w:abstractNumId="12" w15:restartNumberingAfterBreak="0">
    <w:nsid w:val="55167C67"/>
    <w:multiLevelType w:val="hybridMultilevel"/>
    <w:tmpl w:val="6ABC47B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24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C625725"/>
    <w:multiLevelType w:val="hybridMultilevel"/>
    <w:tmpl w:val="D1042346"/>
    <w:lvl w:ilvl="0" w:tplc="4E2C47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7C0ABE"/>
    <w:multiLevelType w:val="hybridMultilevel"/>
    <w:tmpl w:val="9BA8F6CC"/>
    <w:lvl w:ilvl="0" w:tplc="5A0041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03E2C"/>
    <w:multiLevelType w:val="hybridMultilevel"/>
    <w:tmpl w:val="B54EE552"/>
    <w:lvl w:ilvl="0" w:tplc="5A0041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415B2F"/>
    <w:multiLevelType w:val="hybridMultilevel"/>
    <w:tmpl w:val="B5B2234C"/>
    <w:lvl w:ilvl="0" w:tplc="0BC85A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1743A3"/>
    <w:multiLevelType w:val="hybridMultilevel"/>
    <w:tmpl w:val="FB4E7C9C"/>
    <w:lvl w:ilvl="0" w:tplc="5A0041C6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6A33655"/>
    <w:multiLevelType w:val="hybridMultilevel"/>
    <w:tmpl w:val="1148330C"/>
    <w:lvl w:ilvl="0" w:tplc="73F4D18A">
      <w:start w:val="1"/>
      <w:numFmt w:val="bullet"/>
      <w:lvlText w:val="•"/>
      <w:lvlJc w:val="left"/>
      <w:pPr>
        <w:ind w:left="720" w:hanging="360"/>
      </w:pPr>
      <w:rPr>
        <w:rFonts w:ascii="Times New Roman Bold" w:hAnsi="Times New Roman Bold" w:cs="Times New Roman" w:hint="default"/>
        <w:b/>
        <w:i w:val="0"/>
        <w:color w:val="auto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051DB"/>
    <w:multiLevelType w:val="hybridMultilevel"/>
    <w:tmpl w:val="EABE2FF0"/>
    <w:lvl w:ilvl="0" w:tplc="AE069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538135" w:themeColor="accent6" w:themeShade="BF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63EF0"/>
    <w:multiLevelType w:val="hybridMultilevel"/>
    <w:tmpl w:val="7018E6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0F258C"/>
    <w:multiLevelType w:val="multilevel"/>
    <w:tmpl w:val="0FF44F7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75D94EC2"/>
    <w:multiLevelType w:val="hybridMultilevel"/>
    <w:tmpl w:val="476A23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F15C4"/>
    <w:multiLevelType w:val="hybridMultilevel"/>
    <w:tmpl w:val="9DB49D14"/>
    <w:lvl w:ilvl="0" w:tplc="0BC85A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"/>
  </w:num>
  <w:num w:numId="3">
    <w:abstractNumId w:val="5"/>
  </w:num>
  <w:num w:numId="4">
    <w:abstractNumId w:val="12"/>
  </w:num>
  <w:num w:numId="5">
    <w:abstractNumId w:val="16"/>
  </w:num>
  <w:num w:numId="6">
    <w:abstractNumId w:val="23"/>
  </w:num>
  <w:num w:numId="7">
    <w:abstractNumId w:val="13"/>
  </w:num>
  <w:num w:numId="8">
    <w:abstractNumId w:val="2"/>
  </w:num>
  <w:num w:numId="9">
    <w:abstractNumId w:val="6"/>
  </w:num>
  <w:num w:numId="10">
    <w:abstractNumId w:val="4"/>
  </w:num>
  <w:num w:numId="11">
    <w:abstractNumId w:val="8"/>
  </w:num>
  <w:num w:numId="12">
    <w:abstractNumId w:val="0"/>
  </w:num>
  <w:num w:numId="13">
    <w:abstractNumId w:val="7"/>
  </w:num>
  <w:num w:numId="14">
    <w:abstractNumId w:val="3"/>
  </w:num>
  <w:num w:numId="15">
    <w:abstractNumId w:val="14"/>
  </w:num>
  <w:num w:numId="16">
    <w:abstractNumId w:val="9"/>
  </w:num>
  <w:num w:numId="17">
    <w:abstractNumId w:val="20"/>
  </w:num>
  <w:num w:numId="18">
    <w:abstractNumId w:val="15"/>
  </w:num>
  <w:num w:numId="19">
    <w:abstractNumId w:val="19"/>
  </w:num>
  <w:num w:numId="20">
    <w:abstractNumId w:val="10"/>
  </w:num>
  <w:num w:numId="21">
    <w:abstractNumId w:val="17"/>
  </w:num>
  <w:num w:numId="22">
    <w:abstractNumId w:val="11"/>
  </w:num>
  <w:num w:numId="23">
    <w:abstractNumId w:val="18"/>
  </w:num>
  <w:num w:numId="24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61"/>
    <w:rsid w:val="00001EA8"/>
    <w:rsid w:val="00004B55"/>
    <w:rsid w:val="00005589"/>
    <w:rsid w:val="000058EF"/>
    <w:rsid w:val="00006F3F"/>
    <w:rsid w:val="00007B78"/>
    <w:rsid w:val="000138C0"/>
    <w:rsid w:val="00013B99"/>
    <w:rsid w:val="0002119B"/>
    <w:rsid w:val="00021F8B"/>
    <w:rsid w:val="00022770"/>
    <w:rsid w:val="00026DDE"/>
    <w:rsid w:val="00027EF0"/>
    <w:rsid w:val="000325E4"/>
    <w:rsid w:val="00047485"/>
    <w:rsid w:val="000501B8"/>
    <w:rsid w:val="000548B8"/>
    <w:rsid w:val="00055758"/>
    <w:rsid w:val="00055E6C"/>
    <w:rsid w:val="000565D0"/>
    <w:rsid w:val="00067191"/>
    <w:rsid w:val="00067A77"/>
    <w:rsid w:val="00073198"/>
    <w:rsid w:val="00075459"/>
    <w:rsid w:val="00081981"/>
    <w:rsid w:val="00082D80"/>
    <w:rsid w:val="00086311"/>
    <w:rsid w:val="00090EBE"/>
    <w:rsid w:val="00094413"/>
    <w:rsid w:val="000A0D55"/>
    <w:rsid w:val="000A62CE"/>
    <w:rsid w:val="000A7355"/>
    <w:rsid w:val="000B02C1"/>
    <w:rsid w:val="000B4E9A"/>
    <w:rsid w:val="000B5057"/>
    <w:rsid w:val="000B68C7"/>
    <w:rsid w:val="000B73FC"/>
    <w:rsid w:val="000C0C29"/>
    <w:rsid w:val="000C1C1A"/>
    <w:rsid w:val="000C36CD"/>
    <w:rsid w:val="000C436A"/>
    <w:rsid w:val="000C5B7F"/>
    <w:rsid w:val="000C6C4D"/>
    <w:rsid w:val="000C737E"/>
    <w:rsid w:val="000C79B6"/>
    <w:rsid w:val="000D4473"/>
    <w:rsid w:val="000D51FE"/>
    <w:rsid w:val="000D5362"/>
    <w:rsid w:val="000D739B"/>
    <w:rsid w:val="000D78BB"/>
    <w:rsid w:val="000E179D"/>
    <w:rsid w:val="000E2259"/>
    <w:rsid w:val="000E2DE0"/>
    <w:rsid w:val="000E31B8"/>
    <w:rsid w:val="000E338A"/>
    <w:rsid w:val="000E44A8"/>
    <w:rsid w:val="000F056F"/>
    <w:rsid w:val="000F0FF4"/>
    <w:rsid w:val="000F3E6A"/>
    <w:rsid w:val="000F7693"/>
    <w:rsid w:val="00101851"/>
    <w:rsid w:val="00104F86"/>
    <w:rsid w:val="00105446"/>
    <w:rsid w:val="00105EE2"/>
    <w:rsid w:val="001070F3"/>
    <w:rsid w:val="00110068"/>
    <w:rsid w:val="001137F0"/>
    <w:rsid w:val="0011513D"/>
    <w:rsid w:val="001174E9"/>
    <w:rsid w:val="0012270E"/>
    <w:rsid w:val="00125119"/>
    <w:rsid w:val="00127ADE"/>
    <w:rsid w:val="00127D5C"/>
    <w:rsid w:val="00130430"/>
    <w:rsid w:val="00132302"/>
    <w:rsid w:val="00132A9B"/>
    <w:rsid w:val="00135676"/>
    <w:rsid w:val="001405BE"/>
    <w:rsid w:val="00140BA4"/>
    <w:rsid w:val="001410E4"/>
    <w:rsid w:val="00141392"/>
    <w:rsid w:val="00142FB1"/>
    <w:rsid w:val="00147C31"/>
    <w:rsid w:val="0015307F"/>
    <w:rsid w:val="00153F86"/>
    <w:rsid w:val="00155298"/>
    <w:rsid w:val="00155B6A"/>
    <w:rsid w:val="00156BB5"/>
    <w:rsid w:val="00156F98"/>
    <w:rsid w:val="00157A27"/>
    <w:rsid w:val="00162D51"/>
    <w:rsid w:val="0017300F"/>
    <w:rsid w:val="001735B4"/>
    <w:rsid w:val="001812FE"/>
    <w:rsid w:val="00181BA0"/>
    <w:rsid w:val="00182202"/>
    <w:rsid w:val="00182799"/>
    <w:rsid w:val="00183911"/>
    <w:rsid w:val="0018524C"/>
    <w:rsid w:val="00194CB8"/>
    <w:rsid w:val="00195850"/>
    <w:rsid w:val="001A1A3B"/>
    <w:rsid w:val="001B1AC8"/>
    <w:rsid w:val="001B3D25"/>
    <w:rsid w:val="001C070C"/>
    <w:rsid w:val="001C242F"/>
    <w:rsid w:val="001C326D"/>
    <w:rsid w:val="001C45D3"/>
    <w:rsid w:val="001C6B5E"/>
    <w:rsid w:val="001C6BE4"/>
    <w:rsid w:val="001C7376"/>
    <w:rsid w:val="001D609C"/>
    <w:rsid w:val="001D60E4"/>
    <w:rsid w:val="001D6CD5"/>
    <w:rsid w:val="001E3474"/>
    <w:rsid w:val="001E74D3"/>
    <w:rsid w:val="001F0F48"/>
    <w:rsid w:val="001F1EA7"/>
    <w:rsid w:val="001F3389"/>
    <w:rsid w:val="001F556F"/>
    <w:rsid w:val="001F5B02"/>
    <w:rsid w:val="002068C2"/>
    <w:rsid w:val="0021005A"/>
    <w:rsid w:val="0021033E"/>
    <w:rsid w:val="00212456"/>
    <w:rsid w:val="00212470"/>
    <w:rsid w:val="00215D15"/>
    <w:rsid w:val="002170A6"/>
    <w:rsid w:val="00217304"/>
    <w:rsid w:val="00217338"/>
    <w:rsid w:val="00226C02"/>
    <w:rsid w:val="00226E34"/>
    <w:rsid w:val="00227E59"/>
    <w:rsid w:val="00231436"/>
    <w:rsid w:val="002318A9"/>
    <w:rsid w:val="00232051"/>
    <w:rsid w:val="00232853"/>
    <w:rsid w:val="00233006"/>
    <w:rsid w:val="00233D1A"/>
    <w:rsid w:val="00235AEA"/>
    <w:rsid w:val="00244161"/>
    <w:rsid w:val="002447BA"/>
    <w:rsid w:val="00250133"/>
    <w:rsid w:val="0025060F"/>
    <w:rsid w:val="00255539"/>
    <w:rsid w:val="00256901"/>
    <w:rsid w:val="00261FFD"/>
    <w:rsid w:val="0026306D"/>
    <w:rsid w:val="00264289"/>
    <w:rsid w:val="00272FEA"/>
    <w:rsid w:val="00280070"/>
    <w:rsid w:val="00291F9C"/>
    <w:rsid w:val="002A4AC6"/>
    <w:rsid w:val="002A5257"/>
    <w:rsid w:val="002A5FB9"/>
    <w:rsid w:val="002A77F1"/>
    <w:rsid w:val="002B372C"/>
    <w:rsid w:val="002C07D2"/>
    <w:rsid w:val="002C10E3"/>
    <w:rsid w:val="002C1F9F"/>
    <w:rsid w:val="002C4241"/>
    <w:rsid w:val="002D3C66"/>
    <w:rsid w:val="002D570E"/>
    <w:rsid w:val="002D65A5"/>
    <w:rsid w:val="002D70E9"/>
    <w:rsid w:val="002D77DC"/>
    <w:rsid w:val="002E43EF"/>
    <w:rsid w:val="002E7B87"/>
    <w:rsid w:val="002E7CB0"/>
    <w:rsid w:val="002F43CD"/>
    <w:rsid w:val="002F6924"/>
    <w:rsid w:val="002F782F"/>
    <w:rsid w:val="0030305B"/>
    <w:rsid w:val="00303162"/>
    <w:rsid w:val="003053B3"/>
    <w:rsid w:val="003079A8"/>
    <w:rsid w:val="00310921"/>
    <w:rsid w:val="00324E20"/>
    <w:rsid w:val="00331238"/>
    <w:rsid w:val="003341DB"/>
    <w:rsid w:val="0033484A"/>
    <w:rsid w:val="00340B4C"/>
    <w:rsid w:val="0034383C"/>
    <w:rsid w:val="00343E1E"/>
    <w:rsid w:val="00357978"/>
    <w:rsid w:val="003637B9"/>
    <w:rsid w:val="003653CD"/>
    <w:rsid w:val="003709FB"/>
    <w:rsid w:val="00373AC5"/>
    <w:rsid w:val="0038102C"/>
    <w:rsid w:val="00382CFA"/>
    <w:rsid w:val="0038391E"/>
    <w:rsid w:val="0038658B"/>
    <w:rsid w:val="00391D47"/>
    <w:rsid w:val="003A0F4E"/>
    <w:rsid w:val="003B2E97"/>
    <w:rsid w:val="003C465F"/>
    <w:rsid w:val="003C5364"/>
    <w:rsid w:val="003C6AB6"/>
    <w:rsid w:val="003D0377"/>
    <w:rsid w:val="003D1CB3"/>
    <w:rsid w:val="003D238C"/>
    <w:rsid w:val="003D641A"/>
    <w:rsid w:val="003D7703"/>
    <w:rsid w:val="003E12F1"/>
    <w:rsid w:val="003E1F9D"/>
    <w:rsid w:val="003E41AF"/>
    <w:rsid w:val="003E7395"/>
    <w:rsid w:val="003E79E7"/>
    <w:rsid w:val="003F39FD"/>
    <w:rsid w:val="00401301"/>
    <w:rsid w:val="004015CF"/>
    <w:rsid w:val="00401ED0"/>
    <w:rsid w:val="00404147"/>
    <w:rsid w:val="00407745"/>
    <w:rsid w:val="004079EE"/>
    <w:rsid w:val="00411570"/>
    <w:rsid w:val="0041205A"/>
    <w:rsid w:val="00412B29"/>
    <w:rsid w:val="00413579"/>
    <w:rsid w:val="00413580"/>
    <w:rsid w:val="0041755D"/>
    <w:rsid w:val="00425B11"/>
    <w:rsid w:val="004301A9"/>
    <w:rsid w:val="00430224"/>
    <w:rsid w:val="00430E22"/>
    <w:rsid w:val="0043222B"/>
    <w:rsid w:val="00434044"/>
    <w:rsid w:val="00435C91"/>
    <w:rsid w:val="004366C1"/>
    <w:rsid w:val="00443C68"/>
    <w:rsid w:val="00446AF4"/>
    <w:rsid w:val="0044705D"/>
    <w:rsid w:val="004502FC"/>
    <w:rsid w:val="00451F6B"/>
    <w:rsid w:val="00453D48"/>
    <w:rsid w:val="00454003"/>
    <w:rsid w:val="00462CF8"/>
    <w:rsid w:val="00464EBB"/>
    <w:rsid w:val="004673B4"/>
    <w:rsid w:val="0047482B"/>
    <w:rsid w:val="004764C2"/>
    <w:rsid w:val="004775D2"/>
    <w:rsid w:val="004775E6"/>
    <w:rsid w:val="00477B1B"/>
    <w:rsid w:val="00482B2C"/>
    <w:rsid w:val="00483D57"/>
    <w:rsid w:val="00486FF8"/>
    <w:rsid w:val="004901ED"/>
    <w:rsid w:val="00492471"/>
    <w:rsid w:val="00493EE8"/>
    <w:rsid w:val="00495284"/>
    <w:rsid w:val="00497221"/>
    <w:rsid w:val="004A155D"/>
    <w:rsid w:val="004A2BC9"/>
    <w:rsid w:val="004A2E5D"/>
    <w:rsid w:val="004A39A4"/>
    <w:rsid w:val="004A71C4"/>
    <w:rsid w:val="004B1A3A"/>
    <w:rsid w:val="004B20BA"/>
    <w:rsid w:val="004B2392"/>
    <w:rsid w:val="004B3848"/>
    <w:rsid w:val="004B528F"/>
    <w:rsid w:val="004B55A1"/>
    <w:rsid w:val="004B6900"/>
    <w:rsid w:val="004C0EE4"/>
    <w:rsid w:val="004C2201"/>
    <w:rsid w:val="004C23F9"/>
    <w:rsid w:val="004C34A7"/>
    <w:rsid w:val="004C3B84"/>
    <w:rsid w:val="004C6AA4"/>
    <w:rsid w:val="004D4C8A"/>
    <w:rsid w:val="004D7CC1"/>
    <w:rsid w:val="004E1BBD"/>
    <w:rsid w:val="004E2379"/>
    <w:rsid w:val="004E3754"/>
    <w:rsid w:val="004E454C"/>
    <w:rsid w:val="004E4640"/>
    <w:rsid w:val="004F7860"/>
    <w:rsid w:val="00511DB7"/>
    <w:rsid w:val="00514B67"/>
    <w:rsid w:val="0052656C"/>
    <w:rsid w:val="00527180"/>
    <w:rsid w:val="00530123"/>
    <w:rsid w:val="005303C6"/>
    <w:rsid w:val="00542AA6"/>
    <w:rsid w:val="00543ADA"/>
    <w:rsid w:val="005471CB"/>
    <w:rsid w:val="005520AB"/>
    <w:rsid w:val="005524F2"/>
    <w:rsid w:val="00554F29"/>
    <w:rsid w:val="00555105"/>
    <w:rsid w:val="005619A2"/>
    <w:rsid w:val="00572205"/>
    <w:rsid w:val="005945BE"/>
    <w:rsid w:val="005A10D4"/>
    <w:rsid w:val="005A1FF7"/>
    <w:rsid w:val="005A3D44"/>
    <w:rsid w:val="005A3EEF"/>
    <w:rsid w:val="005A45E1"/>
    <w:rsid w:val="005A6040"/>
    <w:rsid w:val="005A73D5"/>
    <w:rsid w:val="005A7B7E"/>
    <w:rsid w:val="005B13F1"/>
    <w:rsid w:val="005B1996"/>
    <w:rsid w:val="005B4466"/>
    <w:rsid w:val="005C025D"/>
    <w:rsid w:val="005C43BC"/>
    <w:rsid w:val="005D1708"/>
    <w:rsid w:val="005D2FC6"/>
    <w:rsid w:val="005E1F48"/>
    <w:rsid w:val="005E3ED4"/>
    <w:rsid w:val="005E6448"/>
    <w:rsid w:val="005E6620"/>
    <w:rsid w:val="005F4692"/>
    <w:rsid w:val="005F580B"/>
    <w:rsid w:val="005F7F00"/>
    <w:rsid w:val="00602DC8"/>
    <w:rsid w:val="00605C35"/>
    <w:rsid w:val="00606E1E"/>
    <w:rsid w:val="0061055A"/>
    <w:rsid w:val="00611996"/>
    <w:rsid w:val="00612925"/>
    <w:rsid w:val="00616689"/>
    <w:rsid w:val="0062088D"/>
    <w:rsid w:val="00621807"/>
    <w:rsid w:val="00645615"/>
    <w:rsid w:val="00645A1A"/>
    <w:rsid w:val="00646104"/>
    <w:rsid w:val="00661D69"/>
    <w:rsid w:val="006638AD"/>
    <w:rsid w:val="00666FC0"/>
    <w:rsid w:val="00673E17"/>
    <w:rsid w:val="00680129"/>
    <w:rsid w:val="00684519"/>
    <w:rsid w:val="006951DF"/>
    <w:rsid w:val="0069780D"/>
    <w:rsid w:val="006A04F3"/>
    <w:rsid w:val="006A27A6"/>
    <w:rsid w:val="006A69BD"/>
    <w:rsid w:val="006B1E30"/>
    <w:rsid w:val="006B6B88"/>
    <w:rsid w:val="006C2574"/>
    <w:rsid w:val="006C5410"/>
    <w:rsid w:val="006C6E55"/>
    <w:rsid w:val="006C7E24"/>
    <w:rsid w:val="006D28BE"/>
    <w:rsid w:val="006D37E4"/>
    <w:rsid w:val="006D49E0"/>
    <w:rsid w:val="006D78B0"/>
    <w:rsid w:val="006D78D8"/>
    <w:rsid w:val="006D7E0E"/>
    <w:rsid w:val="006D7E69"/>
    <w:rsid w:val="006E0ACC"/>
    <w:rsid w:val="007001E8"/>
    <w:rsid w:val="007028E9"/>
    <w:rsid w:val="00704103"/>
    <w:rsid w:val="00705D86"/>
    <w:rsid w:val="0070781F"/>
    <w:rsid w:val="0071287F"/>
    <w:rsid w:val="00712D25"/>
    <w:rsid w:val="0071551D"/>
    <w:rsid w:val="00724931"/>
    <w:rsid w:val="00725F9A"/>
    <w:rsid w:val="0072691D"/>
    <w:rsid w:val="00731F0D"/>
    <w:rsid w:val="00732307"/>
    <w:rsid w:val="007354F6"/>
    <w:rsid w:val="007426ED"/>
    <w:rsid w:val="007436CE"/>
    <w:rsid w:val="00745CCA"/>
    <w:rsid w:val="007464B5"/>
    <w:rsid w:val="007552CF"/>
    <w:rsid w:val="00755D60"/>
    <w:rsid w:val="0075756C"/>
    <w:rsid w:val="00760A5A"/>
    <w:rsid w:val="00760CB7"/>
    <w:rsid w:val="0076164F"/>
    <w:rsid w:val="0077624E"/>
    <w:rsid w:val="00785D24"/>
    <w:rsid w:val="00787401"/>
    <w:rsid w:val="00792F1A"/>
    <w:rsid w:val="007A6941"/>
    <w:rsid w:val="007B32B9"/>
    <w:rsid w:val="007B49F4"/>
    <w:rsid w:val="007C1D8A"/>
    <w:rsid w:val="007C3179"/>
    <w:rsid w:val="007C56B7"/>
    <w:rsid w:val="007C67E8"/>
    <w:rsid w:val="007D49E1"/>
    <w:rsid w:val="007D570F"/>
    <w:rsid w:val="007E274D"/>
    <w:rsid w:val="007E2A08"/>
    <w:rsid w:val="007E2F77"/>
    <w:rsid w:val="007F0DF5"/>
    <w:rsid w:val="007F5090"/>
    <w:rsid w:val="007F514E"/>
    <w:rsid w:val="007F5D6E"/>
    <w:rsid w:val="007F6229"/>
    <w:rsid w:val="007F67C2"/>
    <w:rsid w:val="00807703"/>
    <w:rsid w:val="00815180"/>
    <w:rsid w:val="00815333"/>
    <w:rsid w:val="00817FAB"/>
    <w:rsid w:val="00823678"/>
    <w:rsid w:val="0082509B"/>
    <w:rsid w:val="00827F09"/>
    <w:rsid w:val="00832006"/>
    <w:rsid w:val="00834DCD"/>
    <w:rsid w:val="00834FD3"/>
    <w:rsid w:val="008456AF"/>
    <w:rsid w:val="00846F91"/>
    <w:rsid w:val="00855258"/>
    <w:rsid w:val="00855E30"/>
    <w:rsid w:val="0086412B"/>
    <w:rsid w:val="0086474B"/>
    <w:rsid w:val="008675DA"/>
    <w:rsid w:val="0087532C"/>
    <w:rsid w:val="00876414"/>
    <w:rsid w:val="00881A9D"/>
    <w:rsid w:val="00881FFF"/>
    <w:rsid w:val="00886156"/>
    <w:rsid w:val="00887BF2"/>
    <w:rsid w:val="00887E72"/>
    <w:rsid w:val="008971C8"/>
    <w:rsid w:val="008A329E"/>
    <w:rsid w:val="008A391A"/>
    <w:rsid w:val="008A3D00"/>
    <w:rsid w:val="008A54FD"/>
    <w:rsid w:val="008A6770"/>
    <w:rsid w:val="008B2D39"/>
    <w:rsid w:val="008B444F"/>
    <w:rsid w:val="008B457C"/>
    <w:rsid w:val="008B6E02"/>
    <w:rsid w:val="008C0CF4"/>
    <w:rsid w:val="008C3B24"/>
    <w:rsid w:val="008C7EE3"/>
    <w:rsid w:val="008D0D37"/>
    <w:rsid w:val="008E21F6"/>
    <w:rsid w:val="008E3767"/>
    <w:rsid w:val="008F2262"/>
    <w:rsid w:val="008F241F"/>
    <w:rsid w:val="008F6E78"/>
    <w:rsid w:val="008F7C0B"/>
    <w:rsid w:val="00902777"/>
    <w:rsid w:val="00906677"/>
    <w:rsid w:val="009120C5"/>
    <w:rsid w:val="00912E5A"/>
    <w:rsid w:val="00920179"/>
    <w:rsid w:val="00921164"/>
    <w:rsid w:val="00921F3B"/>
    <w:rsid w:val="00927587"/>
    <w:rsid w:val="0093267D"/>
    <w:rsid w:val="00934AA9"/>
    <w:rsid w:val="00942F31"/>
    <w:rsid w:val="0094377E"/>
    <w:rsid w:val="009505E4"/>
    <w:rsid w:val="009527C4"/>
    <w:rsid w:val="00961688"/>
    <w:rsid w:val="0096168C"/>
    <w:rsid w:val="00962169"/>
    <w:rsid w:val="00963E47"/>
    <w:rsid w:val="00965BAD"/>
    <w:rsid w:val="009829BC"/>
    <w:rsid w:val="009849C2"/>
    <w:rsid w:val="00986FC0"/>
    <w:rsid w:val="009875F6"/>
    <w:rsid w:val="00987ECD"/>
    <w:rsid w:val="00992270"/>
    <w:rsid w:val="00994CD9"/>
    <w:rsid w:val="00996452"/>
    <w:rsid w:val="00997BDA"/>
    <w:rsid w:val="009A1C5F"/>
    <w:rsid w:val="009A2EB0"/>
    <w:rsid w:val="009A36DD"/>
    <w:rsid w:val="009A41D4"/>
    <w:rsid w:val="009A4EAC"/>
    <w:rsid w:val="009A6ED0"/>
    <w:rsid w:val="009B28C2"/>
    <w:rsid w:val="009B646E"/>
    <w:rsid w:val="009C53B1"/>
    <w:rsid w:val="009C6DAF"/>
    <w:rsid w:val="009C73F0"/>
    <w:rsid w:val="009D2B53"/>
    <w:rsid w:val="009D3013"/>
    <w:rsid w:val="009E1BFA"/>
    <w:rsid w:val="009E78C6"/>
    <w:rsid w:val="009E7F2C"/>
    <w:rsid w:val="009F33CB"/>
    <w:rsid w:val="009F5963"/>
    <w:rsid w:val="009F77C4"/>
    <w:rsid w:val="00A01FFE"/>
    <w:rsid w:val="00A034FF"/>
    <w:rsid w:val="00A056B7"/>
    <w:rsid w:val="00A05E67"/>
    <w:rsid w:val="00A10168"/>
    <w:rsid w:val="00A10C26"/>
    <w:rsid w:val="00A173FF"/>
    <w:rsid w:val="00A209E6"/>
    <w:rsid w:val="00A32B27"/>
    <w:rsid w:val="00A33968"/>
    <w:rsid w:val="00A3624A"/>
    <w:rsid w:val="00A36C8E"/>
    <w:rsid w:val="00A37C4D"/>
    <w:rsid w:val="00A4655D"/>
    <w:rsid w:val="00A47079"/>
    <w:rsid w:val="00A5153D"/>
    <w:rsid w:val="00A5344E"/>
    <w:rsid w:val="00A55683"/>
    <w:rsid w:val="00A566CB"/>
    <w:rsid w:val="00A57337"/>
    <w:rsid w:val="00A72B85"/>
    <w:rsid w:val="00A73992"/>
    <w:rsid w:val="00A75413"/>
    <w:rsid w:val="00A82CF1"/>
    <w:rsid w:val="00A84BA1"/>
    <w:rsid w:val="00A851C7"/>
    <w:rsid w:val="00A857AB"/>
    <w:rsid w:val="00A86E4F"/>
    <w:rsid w:val="00A93DCD"/>
    <w:rsid w:val="00A94546"/>
    <w:rsid w:val="00AA5E3F"/>
    <w:rsid w:val="00AA6592"/>
    <w:rsid w:val="00AB2C4B"/>
    <w:rsid w:val="00AB6E67"/>
    <w:rsid w:val="00AB7D8E"/>
    <w:rsid w:val="00AC049F"/>
    <w:rsid w:val="00AC3C90"/>
    <w:rsid w:val="00AC6191"/>
    <w:rsid w:val="00AD3061"/>
    <w:rsid w:val="00AD3BDB"/>
    <w:rsid w:val="00AD609E"/>
    <w:rsid w:val="00AE0F59"/>
    <w:rsid w:val="00AE164C"/>
    <w:rsid w:val="00AE36AA"/>
    <w:rsid w:val="00AE4955"/>
    <w:rsid w:val="00AE519D"/>
    <w:rsid w:val="00AF2181"/>
    <w:rsid w:val="00AF45B4"/>
    <w:rsid w:val="00AF54B5"/>
    <w:rsid w:val="00B008C0"/>
    <w:rsid w:val="00B06AA2"/>
    <w:rsid w:val="00B07745"/>
    <w:rsid w:val="00B148FE"/>
    <w:rsid w:val="00B17105"/>
    <w:rsid w:val="00B201C4"/>
    <w:rsid w:val="00B20A3E"/>
    <w:rsid w:val="00B2186F"/>
    <w:rsid w:val="00B24DA1"/>
    <w:rsid w:val="00B24F5A"/>
    <w:rsid w:val="00B25483"/>
    <w:rsid w:val="00B25F23"/>
    <w:rsid w:val="00B26761"/>
    <w:rsid w:val="00B30870"/>
    <w:rsid w:val="00B309B1"/>
    <w:rsid w:val="00B30B83"/>
    <w:rsid w:val="00B33531"/>
    <w:rsid w:val="00B33C2A"/>
    <w:rsid w:val="00B35504"/>
    <w:rsid w:val="00B42298"/>
    <w:rsid w:val="00B4720D"/>
    <w:rsid w:val="00B47CFD"/>
    <w:rsid w:val="00B508DF"/>
    <w:rsid w:val="00B551BD"/>
    <w:rsid w:val="00B610FD"/>
    <w:rsid w:val="00B613BF"/>
    <w:rsid w:val="00B64FF3"/>
    <w:rsid w:val="00B6780D"/>
    <w:rsid w:val="00B703DF"/>
    <w:rsid w:val="00B75405"/>
    <w:rsid w:val="00B81721"/>
    <w:rsid w:val="00B8651E"/>
    <w:rsid w:val="00B90E57"/>
    <w:rsid w:val="00B9305E"/>
    <w:rsid w:val="00B93C22"/>
    <w:rsid w:val="00B94103"/>
    <w:rsid w:val="00B95B95"/>
    <w:rsid w:val="00BA2AB0"/>
    <w:rsid w:val="00BA75DD"/>
    <w:rsid w:val="00BB2142"/>
    <w:rsid w:val="00BB34F7"/>
    <w:rsid w:val="00BB3538"/>
    <w:rsid w:val="00BB48B3"/>
    <w:rsid w:val="00BB5936"/>
    <w:rsid w:val="00BB72DB"/>
    <w:rsid w:val="00BB7904"/>
    <w:rsid w:val="00BB7CBE"/>
    <w:rsid w:val="00BC1836"/>
    <w:rsid w:val="00BC3E31"/>
    <w:rsid w:val="00BD0074"/>
    <w:rsid w:val="00BD1F13"/>
    <w:rsid w:val="00BD54E0"/>
    <w:rsid w:val="00BE16D8"/>
    <w:rsid w:val="00BE48F2"/>
    <w:rsid w:val="00BE5D92"/>
    <w:rsid w:val="00BF1447"/>
    <w:rsid w:val="00BF512C"/>
    <w:rsid w:val="00C00D9A"/>
    <w:rsid w:val="00C06736"/>
    <w:rsid w:val="00C12EB5"/>
    <w:rsid w:val="00C16464"/>
    <w:rsid w:val="00C21F38"/>
    <w:rsid w:val="00C3034B"/>
    <w:rsid w:val="00C3094C"/>
    <w:rsid w:val="00C32851"/>
    <w:rsid w:val="00C32D75"/>
    <w:rsid w:val="00C333B0"/>
    <w:rsid w:val="00C33802"/>
    <w:rsid w:val="00C33F27"/>
    <w:rsid w:val="00C3795A"/>
    <w:rsid w:val="00C50101"/>
    <w:rsid w:val="00C57C04"/>
    <w:rsid w:val="00C61850"/>
    <w:rsid w:val="00C641DB"/>
    <w:rsid w:val="00C64616"/>
    <w:rsid w:val="00C65488"/>
    <w:rsid w:val="00C6592D"/>
    <w:rsid w:val="00C70BA1"/>
    <w:rsid w:val="00C70E50"/>
    <w:rsid w:val="00C76933"/>
    <w:rsid w:val="00C77990"/>
    <w:rsid w:val="00C861D7"/>
    <w:rsid w:val="00C9306F"/>
    <w:rsid w:val="00C95849"/>
    <w:rsid w:val="00C95ADA"/>
    <w:rsid w:val="00C95C45"/>
    <w:rsid w:val="00CA2F69"/>
    <w:rsid w:val="00CA4C84"/>
    <w:rsid w:val="00CA6688"/>
    <w:rsid w:val="00CB1EAF"/>
    <w:rsid w:val="00CB3144"/>
    <w:rsid w:val="00CB3552"/>
    <w:rsid w:val="00CB3911"/>
    <w:rsid w:val="00CB4779"/>
    <w:rsid w:val="00CB4AD1"/>
    <w:rsid w:val="00CB4F14"/>
    <w:rsid w:val="00CB637B"/>
    <w:rsid w:val="00CB661C"/>
    <w:rsid w:val="00CB7730"/>
    <w:rsid w:val="00CC061C"/>
    <w:rsid w:val="00CC3139"/>
    <w:rsid w:val="00CC49B9"/>
    <w:rsid w:val="00CC5361"/>
    <w:rsid w:val="00CC6410"/>
    <w:rsid w:val="00CD0873"/>
    <w:rsid w:val="00CD401E"/>
    <w:rsid w:val="00CD4249"/>
    <w:rsid w:val="00CD71FD"/>
    <w:rsid w:val="00CE373C"/>
    <w:rsid w:val="00CF0181"/>
    <w:rsid w:val="00CF1072"/>
    <w:rsid w:val="00CF157E"/>
    <w:rsid w:val="00CF1624"/>
    <w:rsid w:val="00CF7470"/>
    <w:rsid w:val="00D0082E"/>
    <w:rsid w:val="00D0084C"/>
    <w:rsid w:val="00D0148B"/>
    <w:rsid w:val="00D064FC"/>
    <w:rsid w:val="00D111E3"/>
    <w:rsid w:val="00D11DB6"/>
    <w:rsid w:val="00D209A2"/>
    <w:rsid w:val="00D23EF3"/>
    <w:rsid w:val="00D241A1"/>
    <w:rsid w:val="00D24EAE"/>
    <w:rsid w:val="00D30182"/>
    <w:rsid w:val="00D35212"/>
    <w:rsid w:val="00D46664"/>
    <w:rsid w:val="00D47F91"/>
    <w:rsid w:val="00D507BB"/>
    <w:rsid w:val="00D547D2"/>
    <w:rsid w:val="00D55234"/>
    <w:rsid w:val="00D5750B"/>
    <w:rsid w:val="00D675AE"/>
    <w:rsid w:val="00D67831"/>
    <w:rsid w:val="00D7495B"/>
    <w:rsid w:val="00D76286"/>
    <w:rsid w:val="00D836C7"/>
    <w:rsid w:val="00D91A34"/>
    <w:rsid w:val="00D9310D"/>
    <w:rsid w:val="00D97899"/>
    <w:rsid w:val="00DA01D6"/>
    <w:rsid w:val="00DA124F"/>
    <w:rsid w:val="00DB1D62"/>
    <w:rsid w:val="00DB5A6D"/>
    <w:rsid w:val="00DB7E38"/>
    <w:rsid w:val="00DC1A35"/>
    <w:rsid w:val="00DC1BDB"/>
    <w:rsid w:val="00DC2FE5"/>
    <w:rsid w:val="00DC76BD"/>
    <w:rsid w:val="00DD27CE"/>
    <w:rsid w:val="00DD40DD"/>
    <w:rsid w:val="00DD652E"/>
    <w:rsid w:val="00DE06F6"/>
    <w:rsid w:val="00DE0F6A"/>
    <w:rsid w:val="00DE2A5D"/>
    <w:rsid w:val="00DE6DA5"/>
    <w:rsid w:val="00DE7433"/>
    <w:rsid w:val="00DF1736"/>
    <w:rsid w:val="00DF1D3E"/>
    <w:rsid w:val="00DF35B5"/>
    <w:rsid w:val="00DF6811"/>
    <w:rsid w:val="00DF6ADA"/>
    <w:rsid w:val="00E006B8"/>
    <w:rsid w:val="00E066B0"/>
    <w:rsid w:val="00E1434E"/>
    <w:rsid w:val="00E145C5"/>
    <w:rsid w:val="00E2541D"/>
    <w:rsid w:val="00E25E13"/>
    <w:rsid w:val="00E2707F"/>
    <w:rsid w:val="00E3246E"/>
    <w:rsid w:val="00E368BB"/>
    <w:rsid w:val="00E45153"/>
    <w:rsid w:val="00E453A4"/>
    <w:rsid w:val="00E464C1"/>
    <w:rsid w:val="00E53650"/>
    <w:rsid w:val="00E54B27"/>
    <w:rsid w:val="00E62E31"/>
    <w:rsid w:val="00E63CC5"/>
    <w:rsid w:val="00E647FA"/>
    <w:rsid w:val="00E705F3"/>
    <w:rsid w:val="00E70D8A"/>
    <w:rsid w:val="00E72E98"/>
    <w:rsid w:val="00E74A81"/>
    <w:rsid w:val="00E75E65"/>
    <w:rsid w:val="00E8235B"/>
    <w:rsid w:val="00E82EF3"/>
    <w:rsid w:val="00E832F1"/>
    <w:rsid w:val="00E85711"/>
    <w:rsid w:val="00E862A9"/>
    <w:rsid w:val="00E87565"/>
    <w:rsid w:val="00E9106E"/>
    <w:rsid w:val="00E9242D"/>
    <w:rsid w:val="00E92FFF"/>
    <w:rsid w:val="00E93BD8"/>
    <w:rsid w:val="00E972E5"/>
    <w:rsid w:val="00E97F55"/>
    <w:rsid w:val="00EA1ACA"/>
    <w:rsid w:val="00EA51C6"/>
    <w:rsid w:val="00EA7468"/>
    <w:rsid w:val="00EC32B7"/>
    <w:rsid w:val="00EC4AD5"/>
    <w:rsid w:val="00EC54D3"/>
    <w:rsid w:val="00ED55CE"/>
    <w:rsid w:val="00EE1165"/>
    <w:rsid w:val="00EE1995"/>
    <w:rsid w:val="00EE20D9"/>
    <w:rsid w:val="00EE30D8"/>
    <w:rsid w:val="00EF21E8"/>
    <w:rsid w:val="00EF631A"/>
    <w:rsid w:val="00F0674A"/>
    <w:rsid w:val="00F15F12"/>
    <w:rsid w:val="00F170F2"/>
    <w:rsid w:val="00F2044E"/>
    <w:rsid w:val="00F249B0"/>
    <w:rsid w:val="00F24F13"/>
    <w:rsid w:val="00F27067"/>
    <w:rsid w:val="00F32966"/>
    <w:rsid w:val="00F33471"/>
    <w:rsid w:val="00F376D7"/>
    <w:rsid w:val="00F37DCF"/>
    <w:rsid w:val="00F40AF1"/>
    <w:rsid w:val="00F40B98"/>
    <w:rsid w:val="00F43ACC"/>
    <w:rsid w:val="00F44B0C"/>
    <w:rsid w:val="00F44FEB"/>
    <w:rsid w:val="00F462B2"/>
    <w:rsid w:val="00F46717"/>
    <w:rsid w:val="00F47483"/>
    <w:rsid w:val="00F52607"/>
    <w:rsid w:val="00F54618"/>
    <w:rsid w:val="00F5467C"/>
    <w:rsid w:val="00F571AF"/>
    <w:rsid w:val="00F651C0"/>
    <w:rsid w:val="00F706A6"/>
    <w:rsid w:val="00F738C0"/>
    <w:rsid w:val="00F75195"/>
    <w:rsid w:val="00F75E08"/>
    <w:rsid w:val="00F7651A"/>
    <w:rsid w:val="00F81C25"/>
    <w:rsid w:val="00F83027"/>
    <w:rsid w:val="00F83C7F"/>
    <w:rsid w:val="00F8563A"/>
    <w:rsid w:val="00F85BF5"/>
    <w:rsid w:val="00F8764F"/>
    <w:rsid w:val="00F914F0"/>
    <w:rsid w:val="00F94867"/>
    <w:rsid w:val="00F94E42"/>
    <w:rsid w:val="00F964E1"/>
    <w:rsid w:val="00F965DD"/>
    <w:rsid w:val="00FA4FD3"/>
    <w:rsid w:val="00FB0301"/>
    <w:rsid w:val="00FB0B05"/>
    <w:rsid w:val="00FC04FC"/>
    <w:rsid w:val="00FC191A"/>
    <w:rsid w:val="00FC3F8E"/>
    <w:rsid w:val="00FC4D67"/>
    <w:rsid w:val="00FC5EE3"/>
    <w:rsid w:val="00FD05C7"/>
    <w:rsid w:val="00FD57BF"/>
    <w:rsid w:val="00FD604D"/>
    <w:rsid w:val="00FE03C3"/>
    <w:rsid w:val="00FE0B61"/>
    <w:rsid w:val="00FE17B4"/>
    <w:rsid w:val="00FE3800"/>
    <w:rsid w:val="00FE6480"/>
    <w:rsid w:val="00FF1CED"/>
    <w:rsid w:val="00FF723E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96A25"/>
  <w15:chartTrackingRefBased/>
  <w15:docId w15:val="{AC1297BC-027E-45A6-8C7A-996B3D5C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icrosoft Sans Serif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1BD"/>
    <w:pPr>
      <w:spacing w:after="200" w:line="276" w:lineRule="auto"/>
    </w:pPr>
    <w:rPr>
      <w:rFonts w:ascii="Calibri" w:eastAsia="Calibri" w:hAnsi="Calibri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61688"/>
    <w:pPr>
      <w:keepNext/>
      <w:numPr>
        <w:numId w:val="1"/>
      </w:numPr>
      <w:shd w:val="clear" w:color="auto" w:fill="F1F7ED"/>
      <w:spacing w:before="480" w:after="120" w:line="264" w:lineRule="auto"/>
      <w:outlineLvl w:val="0"/>
    </w:pPr>
    <w:rPr>
      <w:rFonts w:ascii="Arial" w:eastAsia="MS PGothic" w:hAnsi="Arial" w:cs="Arial"/>
      <w:b/>
      <w:bCs/>
      <w:color w:val="336699"/>
      <w:kern w:val="24"/>
      <w:sz w:val="28"/>
      <w:szCs w:val="32"/>
      <w:lang w:eastAsia="bg-BG" w:bidi="bg-BG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D7E69"/>
    <w:pPr>
      <w:keepNext/>
      <w:keepLines/>
      <w:numPr>
        <w:ilvl w:val="1"/>
        <w:numId w:val="1"/>
      </w:numPr>
      <w:spacing w:before="360" w:after="120" w:line="240" w:lineRule="atLeast"/>
      <w:outlineLvl w:val="1"/>
    </w:pPr>
    <w:rPr>
      <w:rFonts w:ascii="Arial" w:eastAsia="Times New Roman" w:hAnsi="Arial" w:cstheme="majorBidi"/>
      <w:b/>
      <w:color w:val="336699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1FD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FE0B61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hAnsi="Times New Roman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1FD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B6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B6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B6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B6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688"/>
    <w:rPr>
      <w:rFonts w:ascii="Arial" w:eastAsia="MS PGothic" w:hAnsi="Arial" w:cs="Arial"/>
      <w:b/>
      <w:bCs/>
      <w:color w:val="336699"/>
      <w:kern w:val="24"/>
      <w:sz w:val="28"/>
      <w:szCs w:val="32"/>
      <w:shd w:val="clear" w:color="auto" w:fill="F1F7ED"/>
      <w:lang w:val="en-GB" w:eastAsia="bg-BG" w:bidi="bg-BG"/>
      <w14:ligatures w14:val="none"/>
    </w:rPr>
  </w:style>
  <w:style w:type="character" w:customStyle="1" w:styleId="Heading4Char">
    <w:name w:val="Heading 4 Char"/>
    <w:basedOn w:val="DefaultParagraphFont"/>
    <w:link w:val="Heading4"/>
    <w:rsid w:val="00FE0B61"/>
    <w:rPr>
      <w:rFonts w:ascii="Times New Roman" w:eastAsia="Calibri" w:hAnsi="Times New Roman" w:cs="Times New Roman"/>
      <w:b/>
      <w:bCs/>
      <w:sz w:val="28"/>
      <w:szCs w:val="28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B61"/>
    <w:rPr>
      <w:rFonts w:asciiTheme="majorHAnsi" w:eastAsiaTheme="majorEastAsia" w:hAnsiTheme="majorHAnsi" w:cstheme="majorBidi"/>
      <w:color w:val="1F3763" w:themeColor="accent1" w:themeShade="7F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B61"/>
    <w:rPr>
      <w:rFonts w:asciiTheme="majorHAnsi" w:eastAsiaTheme="majorEastAsia" w:hAnsiTheme="majorHAnsi" w:cstheme="majorBidi"/>
      <w:i/>
      <w:iCs/>
      <w:color w:val="1F3763" w:themeColor="accent1" w:themeShade="7F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B6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B6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  <w14:ligatures w14:val="none"/>
    </w:rPr>
  </w:style>
  <w:style w:type="table" w:styleId="TableGrid">
    <w:name w:val="Table Grid"/>
    <w:basedOn w:val="TableNormal"/>
    <w:uiPriority w:val="59"/>
    <w:rsid w:val="00FE0B61"/>
    <w:pPr>
      <w:spacing w:after="0" w:line="240" w:lineRule="auto"/>
    </w:pPr>
    <w:rPr>
      <w:rFonts w:eastAsia="Calibr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C57C04"/>
    <w:pPr>
      <w:tabs>
        <w:tab w:val="left" w:pos="660"/>
        <w:tab w:val="right" w:leader="dot" w:pos="9356"/>
      </w:tabs>
      <w:spacing w:before="360" w:after="120" w:line="240" w:lineRule="atLeast"/>
      <w:ind w:left="567" w:hanging="567"/>
    </w:pPr>
    <w:rPr>
      <w:rFonts w:ascii="Arial" w:hAnsi="Arial" w:cstheme="minorHAnsi"/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C57C04"/>
    <w:pPr>
      <w:tabs>
        <w:tab w:val="right" w:leader="dot" w:pos="9356"/>
      </w:tabs>
      <w:spacing w:after="120" w:line="240" w:lineRule="atLeast"/>
      <w:ind w:left="567" w:hanging="567"/>
    </w:pPr>
    <w:rPr>
      <w:rFonts w:ascii="Arial" w:hAnsi="Arial" w:cstheme="minorHAnsi"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E0B61"/>
    <w:pPr>
      <w:spacing w:after="0"/>
    </w:pPr>
    <w:rPr>
      <w:rFonts w:asciiTheme="minorHAnsi" w:hAnsiTheme="minorHAnsi" w:cstheme="minorHAnsi"/>
      <w:smallCaps/>
    </w:rPr>
  </w:style>
  <w:style w:type="paragraph" w:styleId="Header">
    <w:name w:val="header"/>
    <w:basedOn w:val="Normal"/>
    <w:link w:val="HeaderChar"/>
    <w:uiPriority w:val="99"/>
    <w:unhideWhenUsed/>
    <w:rsid w:val="00FE0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B61"/>
    <w:rPr>
      <w:rFonts w:ascii="Calibri" w:eastAsia="Calibri" w:hAnsi="Calibri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E0B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B61"/>
    <w:rPr>
      <w:rFonts w:ascii="Calibri" w:eastAsia="Calibri" w:hAnsi="Calibri"/>
      <w14:ligatures w14:val="none"/>
    </w:rPr>
  </w:style>
  <w:style w:type="character" w:styleId="Hyperlink">
    <w:name w:val="Hyperlink"/>
    <w:basedOn w:val="DefaultParagraphFont"/>
    <w:uiPriority w:val="99"/>
    <w:unhideWhenUsed/>
    <w:rsid w:val="00DC2F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2FE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5690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6D7E69"/>
    <w:rPr>
      <w:rFonts w:ascii="Arial" w:eastAsia="Times New Roman" w:hAnsi="Arial" w:cstheme="majorBidi"/>
      <w:b/>
      <w:color w:val="336699"/>
      <w:lang w:val="en-GB" w:eastAsia="bg-BG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1F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1FD"/>
    <w:rPr>
      <w:rFonts w:asciiTheme="majorHAnsi" w:eastAsiaTheme="majorEastAsia" w:hAnsiTheme="majorHAnsi" w:cstheme="majorBidi"/>
      <w:color w:val="2F5496" w:themeColor="accent1" w:themeShade="BF"/>
      <w:lang w:val="en-GB"/>
      <w14:ligatures w14:val="none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C3094C"/>
    <w:pPr>
      <w:ind w:left="720"/>
      <w:contextualSpacing/>
    </w:pPr>
  </w:style>
  <w:style w:type="paragraph" w:styleId="Caption">
    <w:name w:val="caption"/>
    <w:basedOn w:val="Normal"/>
    <w:next w:val="Normal"/>
    <w:autoRedefine/>
    <w:uiPriority w:val="35"/>
    <w:unhideWhenUsed/>
    <w:qFormat/>
    <w:rsid w:val="0071551D"/>
    <w:pPr>
      <w:keepNext/>
      <w:spacing w:line="240" w:lineRule="auto"/>
      <w:jc w:val="center"/>
    </w:pPr>
    <w:rPr>
      <w:rFonts w:ascii="Arial" w:hAnsi="Arial"/>
      <w:b/>
      <w:iCs/>
      <w:szCs w:val="18"/>
    </w:rPr>
  </w:style>
  <w:style w:type="table" w:styleId="TableGridLight">
    <w:name w:val="Grid Table Light"/>
    <w:basedOn w:val="TableNormal"/>
    <w:uiPriority w:val="40"/>
    <w:rsid w:val="002D65A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434044"/>
    <w:pPr>
      <w:spacing w:after="0"/>
    </w:pPr>
  </w:style>
  <w:style w:type="paragraph" w:styleId="NormalWeb">
    <w:name w:val="Normal (Web)"/>
    <w:basedOn w:val="Normal"/>
    <w:uiPriority w:val="99"/>
    <w:unhideWhenUsed/>
    <w:rsid w:val="0083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Grid1">
    <w:name w:val="Table Grid1"/>
    <w:basedOn w:val="TableNormal"/>
    <w:next w:val="TableGrid"/>
    <w:uiPriority w:val="39"/>
    <w:rsid w:val="00D83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1D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Bullet">
    <w:name w:val="List Bullet"/>
    <w:basedOn w:val="BodyText"/>
    <w:semiHidden/>
    <w:unhideWhenUsed/>
    <w:rsid w:val="00CB4F14"/>
    <w:pPr>
      <w:numPr>
        <w:numId w:val="2"/>
      </w:numPr>
      <w:tabs>
        <w:tab w:val="clear" w:pos="340"/>
        <w:tab w:val="num" w:pos="360"/>
      </w:tabs>
      <w:spacing w:before="130" w:after="130" w:line="240" w:lineRule="auto"/>
      <w:ind w:left="0" w:firstLine="0"/>
      <w:jc w:val="both"/>
    </w:pPr>
    <w:rPr>
      <w:rFonts w:ascii="Times New Roman" w:eastAsia="Times New Roman" w:hAnsi="Times New Roman" w:cs="Times New Roman"/>
      <w:szCs w:val="20"/>
      <w:lang w:val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CB4F1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B4F14"/>
    <w:rPr>
      <w:rFonts w:ascii="Calibri" w:eastAsia="Calibri" w:hAnsi="Calibri"/>
      <w:lang w:val="en-GB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C54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C54D3"/>
    <w:rPr>
      <w:rFonts w:ascii="Calibri" w:eastAsia="Calibri" w:hAnsi="Calibri"/>
      <w:lang w:val="en-GB"/>
      <w14:ligatures w14:val="none"/>
    </w:r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6E0ACC"/>
    <w:rPr>
      <w:rFonts w:ascii="Calibri" w:eastAsia="Calibri" w:hAnsi="Calibri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B38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99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139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13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0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0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040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1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diagramData" Target="diagrams/data1.xml"/><Relationship Id="rId18" Type="http://schemas.openxmlformats.org/officeDocument/2006/relationships/image" Target="media/image4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diagramQuickStyle" Target="diagrams/quickStyle2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diagramDrawing" Target="diagrams/drawing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diagramLayout" Target="diagrams/layout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23" Type="http://schemas.microsoft.com/office/2007/relationships/diagramDrawing" Target="diagrams/drawing2.xml"/><Relationship Id="rId10" Type="http://schemas.openxmlformats.org/officeDocument/2006/relationships/footer" Target="footer1.xml"/><Relationship Id="rId19" Type="http://schemas.openxmlformats.org/officeDocument/2006/relationships/diagramData" Target="diagrams/data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diagramLayout" Target="diagrams/layout1.xml"/><Relationship Id="rId22" Type="http://schemas.openxmlformats.org/officeDocument/2006/relationships/diagramColors" Target="diagrams/colors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BACCB1C-F1AD-4E9E-8412-4485F96919A7}" type="doc">
      <dgm:prSet loTypeId="urn:microsoft.com/office/officeart/2005/8/layout/rings+Icon" loCatId="officeonline" qsTypeId="urn:microsoft.com/office/officeart/2005/8/quickstyle/simple1" qsCatId="simple" csTypeId="urn:microsoft.com/office/officeart/2005/8/colors/colorful5" csCatId="colorful" phldr="1"/>
      <dgm:spPr/>
    </dgm:pt>
    <dgm:pt modelId="{9F6DC2D9-DCD3-4B0B-8B45-C8D6D46A12C0}">
      <dgm:prSet phldrT="[Text]" custT="1"/>
      <dgm:spPr>
        <a:xfrm>
          <a:off x="297423" y="0"/>
          <a:ext cx="1482716" cy="1482791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 sz="1400" b="1" kern="1200" baseline="0" noProof="0" dirty="0" err="1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Local stakeholders</a:t>
          </a:r>
          <a:endParaRPr lang="bg-BG" sz="1400" b="1" kern="1200" baseline="0" noProof="0" dirty="0">
            <a:solidFill>
              <a:srgbClr val="336699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gm:t>
    </dgm:pt>
    <dgm:pt modelId="{9CA86AB1-A758-4CE0-93A3-F2D5F22D8C6D}" type="parTrans" cxnId="{0B650E86-AB9E-4296-8F60-D10A45AF0649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B8656500-D305-4209-8886-8EE022E7DD2D}" type="sibTrans" cxnId="{0B650E86-AB9E-4296-8F60-D10A45AF0649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D5171B59-75D6-42E1-AE42-1E43719A28A6}">
      <dgm:prSet phldrT="[Text]" custT="1"/>
      <dgm:spPr>
        <a:xfrm>
          <a:off x="1067583" y="955608"/>
          <a:ext cx="1482716" cy="1482791"/>
        </a:xfrm>
        <a:solidFill>
          <a:srgbClr val="5B9BD5">
            <a:alpha val="50000"/>
            <a:hueOff val="-1351709"/>
            <a:satOff val="-3484"/>
            <a:lumOff val="-2353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en-US" sz="1400" b="1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Municipalities </a:t>
          </a:r>
        </a:p>
        <a:p>
          <a:pPr>
            <a:buNone/>
          </a:pPr>
          <a:r>
            <a:rPr lang="en-US" sz="1400" b="1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in Bulgaria</a:t>
          </a:r>
          <a:endParaRPr lang="bg-BG" sz="1400" b="1" dirty="0">
            <a:solidFill>
              <a:srgbClr val="336699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gm:t>
    </dgm:pt>
    <dgm:pt modelId="{45E3972C-666C-422F-B289-7B2AB6F2D6BA}" type="parTrans" cxnId="{0486035E-DD86-4A6C-BED7-65FBA28B4712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22D9C714-39E3-4042-9B20-CB0FCFE39FA3}" type="sibTrans" cxnId="{0486035E-DD86-4A6C-BED7-65FBA28B4712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45D7B1F9-63B1-4124-A915-EC706B512CCE}">
      <dgm:prSet phldrT="[Text]" custT="1"/>
      <dgm:spPr>
        <a:xfrm>
          <a:off x="1783815" y="0"/>
          <a:ext cx="1590569" cy="1482791"/>
        </a:xfrm>
        <a:solidFill>
          <a:srgbClr val="5B9BD5">
            <a:alpha val="50000"/>
            <a:hueOff val="-2703417"/>
            <a:satOff val="-6968"/>
            <a:lumOff val="-4706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spcAft>
              <a:spcPts val="1200"/>
            </a:spcAft>
            <a:buNone/>
          </a:pPr>
          <a:r>
            <a:rPr lang="en-US" sz="1400" b="1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National stakeholders</a:t>
          </a:r>
          <a:endParaRPr lang="bg-BG" sz="1400" b="1" baseline="0" dirty="0">
            <a:solidFill>
              <a:srgbClr val="336699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gm:t>
    </dgm:pt>
    <dgm:pt modelId="{B2F4AE04-38EA-4B02-85BF-434CD75D8D75}" type="parTrans" cxnId="{9B2CA014-664A-40EF-89F6-8194EA75443D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1E4B2B7C-E897-47D9-AD12-A255993139AC}" type="sibTrans" cxnId="{9B2CA014-664A-40EF-89F6-8194EA75443D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155C1068-D9CC-44C5-B680-39487683DEA5}">
      <dgm:prSet phldrT="[Text]" custT="1"/>
      <dgm:spPr>
        <a:xfrm>
          <a:off x="297423" y="0"/>
          <a:ext cx="1482716" cy="1482791"/>
        </a:xfr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en-US" sz="1100" b="0" kern="1200" baseline="0" noProof="0" dirty="0">
              <a:solidFill>
                <a:sysClr val="windowText" lastClr="000000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residents, businesses, NGOs, municipal transport companies, private providers of transport services</a:t>
          </a:r>
          <a:endParaRPr lang="bg-BG" sz="1100" b="0" kern="1200" baseline="0" noProof="0" dirty="0">
            <a:solidFill>
              <a:sysClr val="windowText" lastClr="000000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gm:t>
    </dgm:pt>
    <dgm:pt modelId="{44D3997A-51BC-4185-BE55-D09FBE698C49}" type="parTrans" cxnId="{AE3505A5-4EFB-42CF-A358-DF102B585104}">
      <dgm:prSet/>
      <dgm:spPr/>
      <dgm:t>
        <a:bodyPr/>
        <a:lstStyle/>
        <a:p>
          <a:endParaRPr lang="bg-BG"/>
        </a:p>
      </dgm:t>
    </dgm:pt>
    <dgm:pt modelId="{9D35CE3E-FF13-4431-A2B2-86F27556ACC9}" type="sibTrans" cxnId="{AE3505A5-4EFB-42CF-A358-DF102B585104}">
      <dgm:prSet/>
      <dgm:spPr/>
      <dgm:t>
        <a:bodyPr/>
        <a:lstStyle/>
        <a:p>
          <a:endParaRPr lang="bg-BG"/>
        </a:p>
      </dgm:t>
    </dgm:pt>
    <dgm:pt modelId="{B44EB4F1-85C4-4CB4-BE0C-089B4E6C476C}">
      <dgm:prSet phldrT="[Text]" custT="1"/>
      <dgm:spPr>
        <a:xfrm>
          <a:off x="1783815" y="0"/>
          <a:ext cx="1590569" cy="1482791"/>
        </a:xfrm>
        <a:solidFill>
          <a:srgbClr val="5B9BD5">
            <a:alpha val="50000"/>
            <a:hueOff val="-2703417"/>
            <a:satOff val="-6968"/>
            <a:lumOff val="-4706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spcAft>
              <a:spcPct val="15000"/>
            </a:spcAft>
            <a:buNone/>
          </a:pPr>
          <a:r>
            <a:rPr lang="en-US" sz="1100" b="0" baseline="0" dirty="0">
              <a:solidFill>
                <a:sysClr val="windowText" lastClr="000000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ministries (MoEW, MRDPW, MIG),</a:t>
          </a:r>
          <a:endParaRPr lang="bg-BG" sz="1100" b="0" baseline="0" dirty="0">
            <a:solidFill>
              <a:sysClr val="windowText" lastClr="000000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gm:t>
    </dgm:pt>
    <dgm:pt modelId="{B7C882F3-741F-4D92-BE72-1495F48B4F64}" type="parTrans" cxnId="{F9D15552-6C82-42C0-ADAE-DD20D1402D90}">
      <dgm:prSet/>
      <dgm:spPr/>
      <dgm:t>
        <a:bodyPr/>
        <a:lstStyle/>
        <a:p>
          <a:endParaRPr lang="bg-BG"/>
        </a:p>
      </dgm:t>
    </dgm:pt>
    <dgm:pt modelId="{25778DFD-1A0D-4942-8334-A70DC1E7BE9D}" type="sibTrans" cxnId="{F9D15552-6C82-42C0-ADAE-DD20D1402D90}">
      <dgm:prSet/>
      <dgm:spPr/>
      <dgm:t>
        <a:bodyPr/>
        <a:lstStyle/>
        <a:p>
          <a:endParaRPr lang="bg-BG"/>
        </a:p>
      </dgm:t>
    </dgm:pt>
    <dgm:pt modelId="{EC22EA28-5298-49BD-A2C3-721A8F976AA2}">
      <dgm:prSet phldrT="[Text]" custT="1"/>
      <dgm:spPr>
        <a:xfrm>
          <a:off x="1783815" y="0"/>
          <a:ext cx="1590569" cy="1482791"/>
        </a:xfrm>
        <a:solidFill>
          <a:srgbClr val="5B9BD5">
            <a:alpha val="50000"/>
            <a:hueOff val="-2703417"/>
            <a:satOff val="-6968"/>
            <a:lumOff val="-4706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spcAft>
              <a:spcPct val="15000"/>
            </a:spcAft>
            <a:buNone/>
          </a:pPr>
          <a:r>
            <a:rPr lang="en-US" sz="1100" b="0" baseline="0" dirty="0">
              <a:solidFill>
                <a:sysClr val="windowText" lastClr="000000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funding institutions (FLAG, NFET), EVIC</a:t>
          </a:r>
          <a:endParaRPr lang="bg-BG" sz="1100" b="0" baseline="0" dirty="0">
            <a:solidFill>
              <a:sysClr val="windowText" lastClr="000000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gm:t>
    </dgm:pt>
    <dgm:pt modelId="{6E67A793-EDD8-4E5C-AF3A-F7B2320E3FBF}" type="parTrans" cxnId="{A9F16262-CC7A-4131-A135-53C942C99548}">
      <dgm:prSet/>
      <dgm:spPr/>
      <dgm:t>
        <a:bodyPr/>
        <a:lstStyle/>
        <a:p>
          <a:endParaRPr lang="bg-BG"/>
        </a:p>
      </dgm:t>
    </dgm:pt>
    <dgm:pt modelId="{F9A3715A-CD18-44A8-A82A-9AA7E87BA36C}" type="sibTrans" cxnId="{A9F16262-CC7A-4131-A135-53C942C99548}">
      <dgm:prSet/>
      <dgm:spPr/>
      <dgm:t>
        <a:bodyPr/>
        <a:lstStyle/>
        <a:p>
          <a:endParaRPr lang="bg-BG"/>
        </a:p>
      </dgm:t>
    </dgm:pt>
    <dgm:pt modelId="{9254E165-4D64-4932-B4CF-F4436E9FB661}" type="pres">
      <dgm:prSet presAssocID="{2BACCB1C-F1AD-4E9E-8412-4485F96919A7}" presName="Name0" presStyleCnt="0">
        <dgm:presLayoutVars>
          <dgm:chMax val="7"/>
          <dgm:dir/>
          <dgm:resizeHandles val="exact"/>
        </dgm:presLayoutVars>
      </dgm:prSet>
      <dgm:spPr/>
    </dgm:pt>
    <dgm:pt modelId="{3C219D65-37D9-4892-BDEB-7DB60F354B48}" type="pres">
      <dgm:prSet presAssocID="{2BACCB1C-F1AD-4E9E-8412-4485F96919A7}" presName="ellipse1" presStyleLbl="vennNode1" presStyleIdx="0" presStyleCnt="3">
        <dgm:presLayoutVars>
          <dgm:bulletEnabled val="1"/>
        </dgm:presLayoutVars>
      </dgm:prSet>
      <dgm:spPr/>
    </dgm:pt>
    <dgm:pt modelId="{F1BD5A90-8693-47AB-8423-65B7077AF277}" type="pres">
      <dgm:prSet presAssocID="{2BACCB1C-F1AD-4E9E-8412-4485F96919A7}" presName="ellipse2" presStyleLbl="vennNode1" presStyleIdx="1" presStyleCnt="3">
        <dgm:presLayoutVars>
          <dgm:bulletEnabled val="1"/>
        </dgm:presLayoutVars>
      </dgm:prSet>
      <dgm:spPr>
        <a:prstGeom prst="ellipse">
          <a:avLst/>
        </a:prstGeom>
      </dgm:spPr>
    </dgm:pt>
    <dgm:pt modelId="{F059E1E2-EB19-421C-8B9F-6AA5FA3E1ED9}" type="pres">
      <dgm:prSet presAssocID="{2BACCB1C-F1AD-4E9E-8412-4485F96919A7}" presName="ellipse3" presStyleLbl="vennNode1" presStyleIdx="2" presStyleCnt="3" custScaleX="107274">
        <dgm:presLayoutVars>
          <dgm:bulletEnabled val="1"/>
        </dgm:presLayoutVars>
      </dgm:prSet>
      <dgm:spPr>
        <a:prstGeom prst="ellipse">
          <a:avLst/>
        </a:prstGeom>
      </dgm:spPr>
    </dgm:pt>
  </dgm:ptLst>
  <dgm:cxnLst>
    <dgm:cxn modelId="{9B2CA014-664A-40EF-89F6-8194EA75443D}" srcId="{2BACCB1C-F1AD-4E9E-8412-4485F96919A7}" destId="{45D7B1F9-63B1-4124-A915-EC706B512CCE}" srcOrd="2" destOrd="0" parTransId="{B2F4AE04-38EA-4B02-85BF-434CD75D8D75}" sibTransId="{1E4B2B7C-E897-47D9-AD12-A255993139AC}"/>
    <dgm:cxn modelId="{0486035E-DD86-4A6C-BED7-65FBA28B4712}" srcId="{2BACCB1C-F1AD-4E9E-8412-4485F96919A7}" destId="{D5171B59-75D6-42E1-AE42-1E43719A28A6}" srcOrd="1" destOrd="0" parTransId="{45E3972C-666C-422F-B289-7B2AB6F2D6BA}" sibTransId="{22D9C714-39E3-4042-9B20-CB0FCFE39FA3}"/>
    <dgm:cxn modelId="{C567F341-22C1-4B9C-90D0-580D0E02AB85}" type="presOf" srcId="{D5171B59-75D6-42E1-AE42-1E43719A28A6}" destId="{F1BD5A90-8693-47AB-8423-65B7077AF277}" srcOrd="0" destOrd="0" presId="urn:microsoft.com/office/officeart/2005/8/layout/rings+Icon"/>
    <dgm:cxn modelId="{A9F16262-CC7A-4131-A135-53C942C99548}" srcId="{45D7B1F9-63B1-4124-A915-EC706B512CCE}" destId="{EC22EA28-5298-49BD-A2C3-721A8F976AA2}" srcOrd="1" destOrd="0" parTransId="{6E67A793-EDD8-4E5C-AF3A-F7B2320E3FBF}" sibTransId="{F9A3715A-CD18-44A8-A82A-9AA7E87BA36C}"/>
    <dgm:cxn modelId="{F9D15552-6C82-42C0-ADAE-DD20D1402D90}" srcId="{45D7B1F9-63B1-4124-A915-EC706B512CCE}" destId="{B44EB4F1-85C4-4CB4-BE0C-089B4E6C476C}" srcOrd="0" destOrd="0" parTransId="{B7C882F3-741F-4D92-BE72-1495F48B4F64}" sibTransId="{25778DFD-1A0D-4942-8334-A70DC1E7BE9D}"/>
    <dgm:cxn modelId="{DF319B58-48BC-4DAB-AC55-380A12E27D6F}" type="presOf" srcId="{155C1068-D9CC-44C5-B680-39487683DEA5}" destId="{3C219D65-37D9-4892-BDEB-7DB60F354B48}" srcOrd="0" destOrd="1" presId="urn:microsoft.com/office/officeart/2005/8/layout/rings+Icon"/>
    <dgm:cxn modelId="{36405E7E-501C-493A-A8F0-D622492F4AC5}" type="presOf" srcId="{B44EB4F1-85C4-4CB4-BE0C-089B4E6C476C}" destId="{F059E1E2-EB19-421C-8B9F-6AA5FA3E1ED9}" srcOrd="0" destOrd="1" presId="urn:microsoft.com/office/officeart/2005/8/layout/rings+Icon"/>
    <dgm:cxn modelId="{0B650E86-AB9E-4296-8F60-D10A45AF0649}" srcId="{2BACCB1C-F1AD-4E9E-8412-4485F96919A7}" destId="{9F6DC2D9-DCD3-4B0B-8B45-C8D6D46A12C0}" srcOrd="0" destOrd="0" parTransId="{9CA86AB1-A758-4CE0-93A3-F2D5F22D8C6D}" sibTransId="{B8656500-D305-4209-8886-8EE022E7DD2D}"/>
    <dgm:cxn modelId="{62582893-788C-4FE1-89ED-5402347BFDA0}" type="presOf" srcId="{45D7B1F9-63B1-4124-A915-EC706B512CCE}" destId="{F059E1E2-EB19-421C-8B9F-6AA5FA3E1ED9}" srcOrd="0" destOrd="0" presId="urn:microsoft.com/office/officeart/2005/8/layout/rings+Icon"/>
    <dgm:cxn modelId="{AE3505A5-4EFB-42CF-A358-DF102B585104}" srcId="{9F6DC2D9-DCD3-4B0B-8B45-C8D6D46A12C0}" destId="{155C1068-D9CC-44C5-B680-39487683DEA5}" srcOrd="0" destOrd="0" parTransId="{44D3997A-51BC-4185-BE55-D09FBE698C49}" sibTransId="{9D35CE3E-FF13-4431-A2B2-86F27556ACC9}"/>
    <dgm:cxn modelId="{C7D436DD-5D01-4189-82D3-1EA86992A84E}" type="presOf" srcId="{2BACCB1C-F1AD-4E9E-8412-4485F96919A7}" destId="{9254E165-4D64-4932-B4CF-F4436E9FB661}" srcOrd="0" destOrd="0" presId="urn:microsoft.com/office/officeart/2005/8/layout/rings+Icon"/>
    <dgm:cxn modelId="{A00412DE-0623-49FC-8B19-39AB6C87A275}" type="presOf" srcId="{9F6DC2D9-DCD3-4B0B-8B45-C8D6D46A12C0}" destId="{3C219D65-37D9-4892-BDEB-7DB60F354B48}" srcOrd="0" destOrd="0" presId="urn:microsoft.com/office/officeart/2005/8/layout/rings+Icon"/>
    <dgm:cxn modelId="{10C2A6FB-3592-488D-9459-29D728A83C26}" type="presOf" srcId="{EC22EA28-5298-49BD-A2C3-721A8F976AA2}" destId="{F059E1E2-EB19-421C-8B9F-6AA5FA3E1ED9}" srcOrd="0" destOrd="2" presId="urn:microsoft.com/office/officeart/2005/8/layout/rings+Icon"/>
    <dgm:cxn modelId="{3BA1B35D-55A5-44D9-B16C-42DD051ABBEC}" type="presParOf" srcId="{9254E165-4D64-4932-B4CF-F4436E9FB661}" destId="{3C219D65-37D9-4892-BDEB-7DB60F354B48}" srcOrd="0" destOrd="0" presId="urn:microsoft.com/office/officeart/2005/8/layout/rings+Icon"/>
    <dgm:cxn modelId="{236072ED-CC0C-4418-B3F2-39DD7B11D282}" type="presParOf" srcId="{9254E165-4D64-4932-B4CF-F4436E9FB661}" destId="{F1BD5A90-8693-47AB-8423-65B7077AF277}" srcOrd="1" destOrd="0" presId="urn:microsoft.com/office/officeart/2005/8/layout/rings+Icon"/>
    <dgm:cxn modelId="{2950921B-13C5-407A-A566-BEA3AACE9F04}" type="presParOf" srcId="{9254E165-4D64-4932-B4CF-F4436E9FB661}" destId="{F059E1E2-EB19-421C-8B9F-6AA5FA3E1ED9}" srcOrd="2" destOrd="0" presId="urn:microsoft.com/office/officeart/2005/8/layout/rings+Icon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BACCB1C-F1AD-4E9E-8412-4485F96919A7}" type="doc">
      <dgm:prSet loTypeId="urn:microsoft.com/office/officeart/2005/8/layout/rings+Icon" loCatId="officeonline" qsTypeId="urn:microsoft.com/office/officeart/2005/8/quickstyle/simple1" qsCatId="simple" csTypeId="urn:microsoft.com/office/officeart/2005/8/colors/colorful5" csCatId="colorful" phldr="1"/>
      <dgm:spPr/>
    </dgm:pt>
    <dgm:pt modelId="{9F6DC2D9-DCD3-4B0B-8B45-C8D6D46A12C0}">
      <dgm:prSet phldrT="[Text]" custT="1"/>
      <dgm:spPr>
        <a:xfrm>
          <a:off x="297423" y="0"/>
          <a:ext cx="1482716" cy="1482791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200" b="1" kern="1200" baseline="0" noProof="0" dirty="0" err="1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Интернет</a:t>
          </a:r>
          <a:endParaRPr lang="bg-BG" sz="1200" b="1" kern="1200" baseline="0" noProof="0" dirty="0">
            <a:solidFill>
              <a:srgbClr val="336699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gm:t>
    </dgm:pt>
    <dgm:pt modelId="{9CA86AB1-A758-4CE0-93A3-F2D5F22D8C6D}" type="parTrans" cxnId="{0B650E86-AB9E-4296-8F60-D10A45AF0649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B8656500-D305-4209-8886-8EE022E7DD2D}" type="sibTrans" cxnId="{0B650E86-AB9E-4296-8F60-D10A45AF0649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D5171B59-75D6-42E1-AE42-1E43719A28A6}">
      <dgm:prSet phldrT="[Text]" custT="1"/>
      <dgm:spPr>
        <a:xfrm>
          <a:off x="1067583" y="955608"/>
          <a:ext cx="1482716" cy="1482791"/>
        </a:xfrm>
        <a:prstGeom prst="ellipse">
          <a:avLst/>
        </a:prstGeom>
        <a:solidFill>
          <a:srgbClr val="5B9BD5">
            <a:alpha val="50000"/>
            <a:hueOff val="-1351709"/>
            <a:satOff val="-3484"/>
            <a:lumOff val="-2353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100" b="1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Консултации</a:t>
          </a:r>
        </a:p>
      </dgm:t>
    </dgm:pt>
    <dgm:pt modelId="{45E3972C-666C-422F-B289-7B2AB6F2D6BA}" type="parTrans" cxnId="{0486035E-DD86-4A6C-BED7-65FBA28B4712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22D9C714-39E3-4042-9B20-CB0FCFE39FA3}" type="sibTrans" cxnId="{0486035E-DD86-4A6C-BED7-65FBA28B4712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45D7B1F9-63B1-4124-A915-EC706B512CCE}">
      <dgm:prSet phldrT="[Text]" custT="1"/>
      <dgm:spPr>
        <a:xfrm>
          <a:off x="1783815" y="0"/>
          <a:ext cx="1590569" cy="1482791"/>
        </a:xfrm>
        <a:prstGeom prst="ellipse">
          <a:avLst/>
        </a:prstGeom>
        <a:solidFill>
          <a:srgbClr val="5B9BD5">
            <a:alpha val="50000"/>
            <a:hueOff val="-2703417"/>
            <a:satOff val="-6968"/>
            <a:lumOff val="-4706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100" b="1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дипляни, брошури, методически документи</a:t>
          </a:r>
          <a:endParaRPr lang="bg-BG" sz="1100" b="1" baseline="0" dirty="0">
            <a:solidFill>
              <a:srgbClr val="336699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gm:t>
    </dgm:pt>
    <dgm:pt modelId="{B2F4AE04-38EA-4B02-85BF-434CD75D8D75}" type="parTrans" cxnId="{9B2CA014-664A-40EF-89F6-8194EA75443D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1E4B2B7C-E897-47D9-AD12-A255993139AC}" type="sibTrans" cxnId="{9B2CA014-664A-40EF-89F6-8194EA75443D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9EBB5C1A-17DC-4D70-A96F-A5A781D9F5C0}">
      <dgm:prSet phldrT="[Text]" custT="1"/>
      <dgm:spPr>
        <a:xfrm>
          <a:off x="3378060" y="0"/>
          <a:ext cx="1482716" cy="1482791"/>
        </a:xfrm>
        <a:prstGeom prst="ellipse">
          <a:avLst/>
        </a:prstGeom>
        <a:solidFill>
          <a:srgbClr val="5B9BD5">
            <a:alpha val="50000"/>
            <a:hueOff val="-5406834"/>
            <a:satOff val="-13935"/>
            <a:lumOff val="-9412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050" b="1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Видеоклипове</a:t>
          </a:r>
        </a:p>
      </dgm:t>
    </dgm:pt>
    <dgm:pt modelId="{5DCC7978-060C-4D6C-BA42-A7C495AD8C7C}" type="parTrans" cxnId="{B1662981-84F0-45E1-8A84-3FA8149D3F99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D4606733-B818-4AB2-A250-6CAE37FFF346}" type="sibTrans" cxnId="{B1662981-84F0-45E1-8A84-3FA8149D3F99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46066D1A-D09B-4652-B267-B773087FEB2C}">
      <dgm:prSet phldrT="[Text]" custT="1"/>
      <dgm:spPr>
        <a:xfrm>
          <a:off x="4148219" y="955608"/>
          <a:ext cx="1482716" cy="1482791"/>
        </a:xfrm>
        <a:prstGeom prst="ellipse">
          <a:avLst/>
        </a:prstGeom>
        <a:solidFill>
          <a:srgbClr val="5B9BD5">
            <a:alpha val="50000"/>
            <a:hueOff val="-6758543"/>
            <a:satOff val="-17419"/>
            <a:lumOff val="-11765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200" b="1" baseline="0" dirty="0">
              <a:solidFill>
                <a:srgbClr val="336699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Кампании</a:t>
          </a:r>
        </a:p>
      </dgm:t>
    </dgm:pt>
    <dgm:pt modelId="{F9D6ECD9-C9CC-47F0-AAC6-F48197B7993C}" type="parTrans" cxnId="{D7975E56-6BFC-498B-95CC-22B3D54FC6CF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6F5C5E2B-0FC2-4809-B265-D856C8E56032}" type="sibTrans" cxnId="{D7975E56-6BFC-498B-95CC-22B3D54FC6CF}">
      <dgm:prSet/>
      <dgm:spPr/>
      <dgm:t>
        <a:bodyPr/>
        <a:lstStyle/>
        <a:p>
          <a:endParaRPr lang="bg-BG" sz="2000" b="1">
            <a:latin typeface="+mj-lt"/>
          </a:endParaRPr>
        </a:p>
      </dgm:t>
    </dgm:pt>
    <dgm:pt modelId="{91EAB682-CB58-4096-BA0B-2DA50AE33774}">
      <dgm:prSet phldrT="[Text]" custT="1"/>
      <dgm:spPr>
        <a:xfrm>
          <a:off x="2607901" y="955608"/>
          <a:ext cx="1482716" cy="1482791"/>
        </a:xfrm>
        <a:prstGeom prst="ellipse">
          <a:avLst/>
        </a:prstGeom>
        <a:solidFill>
          <a:srgbClr val="5B9BD5">
            <a:alpha val="50000"/>
            <a:hueOff val="-4055126"/>
            <a:satOff val="-10451"/>
            <a:lumOff val="-7059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200" b="1" baseline="0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Обучение</a:t>
          </a:r>
        </a:p>
      </dgm:t>
    </dgm:pt>
    <dgm:pt modelId="{50150BED-FECE-45DF-8F69-FBCFA82EDD9C}" type="parTrans" cxnId="{6B2BC61E-61F0-4C1B-B065-6E46B4A8F306}">
      <dgm:prSet/>
      <dgm:spPr/>
      <dgm:t>
        <a:bodyPr/>
        <a:lstStyle/>
        <a:p>
          <a:endParaRPr lang="bg-BG"/>
        </a:p>
      </dgm:t>
    </dgm:pt>
    <dgm:pt modelId="{5184BCED-61E3-4855-B9AF-A9ECBC13E11A}" type="sibTrans" cxnId="{6B2BC61E-61F0-4C1B-B065-6E46B4A8F306}">
      <dgm:prSet/>
      <dgm:spPr/>
      <dgm:t>
        <a:bodyPr/>
        <a:lstStyle/>
        <a:p>
          <a:endParaRPr lang="bg-BG"/>
        </a:p>
      </dgm:t>
    </dgm:pt>
    <dgm:pt modelId="{93E18F0A-5E6A-41DE-9925-D905F4839EDF}">
      <dgm:prSet phldrT="[Text]" custT="1"/>
      <dgm:spPr>
        <a:xfrm>
          <a:off x="4148219" y="955608"/>
          <a:ext cx="1482716" cy="1482791"/>
        </a:xfrm>
        <a:solidFill>
          <a:srgbClr val="5B9BD5">
            <a:alpha val="50000"/>
            <a:hueOff val="-6758543"/>
            <a:satOff val="-17419"/>
            <a:lumOff val="-11765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bg-BG" sz="1200" b="1" baseline="0" dirty="0">
              <a:solidFill>
                <a:srgbClr val="336699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Работа в мрежа</a:t>
          </a:r>
        </a:p>
      </dgm:t>
    </dgm:pt>
    <dgm:pt modelId="{BB279D66-3B8C-42DA-BA65-05F18A22355A}" type="parTrans" cxnId="{3D109890-B712-4FC9-9ED5-A500B3DAC026}">
      <dgm:prSet/>
      <dgm:spPr/>
    </dgm:pt>
    <dgm:pt modelId="{17450A4B-6C5A-4724-9998-50A63D316A9C}" type="sibTrans" cxnId="{3D109890-B712-4FC9-9ED5-A500B3DAC026}">
      <dgm:prSet/>
      <dgm:spPr/>
    </dgm:pt>
    <dgm:pt modelId="{9254E165-4D64-4932-B4CF-F4436E9FB661}" type="pres">
      <dgm:prSet presAssocID="{2BACCB1C-F1AD-4E9E-8412-4485F96919A7}" presName="Name0" presStyleCnt="0">
        <dgm:presLayoutVars>
          <dgm:chMax val="7"/>
          <dgm:dir/>
          <dgm:resizeHandles val="exact"/>
        </dgm:presLayoutVars>
      </dgm:prSet>
      <dgm:spPr/>
    </dgm:pt>
    <dgm:pt modelId="{3C219D65-37D9-4892-BDEB-7DB60F354B48}" type="pres">
      <dgm:prSet presAssocID="{2BACCB1C-F1AD-4E9E-8412-4485F96919A7}" presName="ellipse1" presStyleLbl="vennNode1" presStyleIdx="0" presStyleCnt="7">
        <dgm:presLayoutVars>
          <dgm:bulletEnabled val="1"/>
        </dgm:presLayoutVars>
      </dgm:prSet>
      <dgm:spPr/>
    </dgm:pt>
    <dgm:pt modelId="{F1BD5A90-8693-47AB-8423-65B7077AF277}" type="pres">
      <dgm:prSet presAssocID="{2BACCB1C-F1AD-4E9E-8412-4485F96919A7}" presName="ellipse2" presStyleLbl="vennNode1" presStyleIdx="1" presStyleCnt="7">
        <dgm:presLayoutVars>
          <dgm:bulletEnabled val="1"/>
        </dgm:presLayoutVars>
      </dgm:prSet>
      <dgm:spPr/>
    </dgm:pt>
    <dgm:pt modelId="{F059E1E2-EB19-421C-8B9F-6AA5FA3E1ED9}" type="pres">
      <dgm:prSet presAssocID="{2BACCB1C-F1AD-4E9E-8412-4485F96919A7}" presName="ellipse3" presStyleLbl="vennNode1" presStyleIdx="2" presStyleCnt="7" custScaleX="107274">
        <dgm:presLayoutVars>
          <dgm:bulletEnabled val="1"/>
        </dgm:presLayoutVars>
      </dgm:prSet>
      <dgm:spPr/>
    </dgm:pt>
    <dgm:pt modelId="{F79E69EE-AF58-4C37-8658-28E7E9175FF4}" type="pres">
      <dgm:prSet presAssocID="{2BACCB1C-F1AD-4E9E-8412-4485F96919A7}" presName="ellipse4" presStyleLbl="vennNode1" presStyleIdx="3" presStyleCnt="7">
        <dgm:presLayoutVars>
          <dgm:bulletEnabled val="1"/>
        </dgm:presLayoutVars>
      </dgm:prSet>
      <dgm:spPr/>
    </dgm:pt>
    <dgm:pt modelId="{01849AB7-17B7-49CD-87C3-97771DF2BF7B}" type="pres">
      <dgm:prSet presAssocID="{2BACCB1C-F1AD-4E9E-8412-4485F96919A7}" presName="ellipse5" presStyleLbl="vennNode1" presStyleIdx="4" presStyleCnt="7" custScaleX="106983">
        <dgm:presLayoutVars>
          <dgm:bulletEnabled val="1"/>
        </dgm:presLayoutVars>
      </dgm:prSet>
      <dgm:spPr/>
    </dgm:pt>
    <dgm:pt modelId="{DB0DE0CE-F3D0-46FB-BE7D-B9B59C643AFA}" type="pres">
      <dgm:prSet presAssocID="{2BACCB1C-F1AD-4E9E-8412-4485F96919A7}" presName="ellipse6" presStyleLbl="vennNode1" presStyleIdx="5" presStyleCnt="7">
        <dgm:presLayoutVars>
          <dgm:bulletEnabled val="1"/>
        </dgm:presLayoutVars>
      </dgm:prSet>
      <dgm:spPr/>
    </dgm:pt>
    <dgm:pt modelId="{D69E7D3F-19B2-4F0C-B279-84B3C48460A0}" type="pres">
      <dgm:prSet presAssocID="{2BACCB1C-F1AD-4E9E-8412-4485F96919A7}" presName="ellipse7" presStyleLbl="vennNode1" presStyleIdx="6" presStyleCnt="7">
        <dgm:presLayoutVars>
          <dgm:bulletEnabled val="1"/>
        </dgm:presLayoutVars>
      </dgm:prSet>
      <dgm:spPr>
        <a:prstGeom prst="ellipse">
          <a:avLst/>
        </a:prstGeom>
      </dgm:spPr>
    </dgm:pt>
  </dgm:ptLst>
  <dgm:cxnLst>
    <dgm:cxn modelId="{9B2CA014-664A-40EF-89F6-8194EA75443D}" srcId="{2BACCB1C-F1AD-4E9E-8412-4485F96919A7}" destId="{45D7B1F9-63B1-4124-A915-EC706B512CCE}" srcOrd="2" destOrd="0" parTransId="{B2F4AE04-38EA-4B02-85BF-434CD75D8D75}" sibTransId="{1E4B2B7C-E897-47D9-AD12-A255993139AC}"/>
    <dgm:cxn modelId="{6B2BC61E-61F0-4C1B-B065-6E46B4A8F306}" srcId="{2BACCB1C-F1AD-4E9E-8412-4485F96919A7}" destId="{91EAB682-CB58-4096-BA0B-2DA50AE33774}" srcOrd="3" destOrd="0" parTransId="{50150BED-FECE-45DF-8F69-FBCFA82EDD9C}" sibTransId="{5184BCED-61E3-4855-B9AF-A9ECBC13E11A}"/>
    <dgm:cxn modelId="{17E3DE32-E042-4B87-BE2D-AED357944FDE}" type="presOf" srcId="{91EAB682-CB58-4096-BA0B-2DA50AE33774}" destId="{F79E69EE-AF58-4C37-8658-28E7E9175FF4}" srcOrd="0" destOrd="0" presId="urn:microsoft.com/office/officeart/2005/8/layout/rings+Icon"/>
    <dgm:cxn modelId="{60DEDF36-E9DE-49C2-AF38-F119F791565F}" type="presOf" srcId="{45D7B1F9-63B1-4124-A915-EC706B512CCE}" destId="{F059E1E2-EB19-421C-8B9F-6AA5FA3E1ED9}" srcOrd="0" destOrd="0" presId="urn:microsoft.com/office/officeart/2005/8/layout/rings+Icon"/>
    <dgm:cxn modelId="{0486035E-DD86-4A6C-BED7-65FBA28B4712}" srcId="{2BACCB1C-F1AD-4E9E-8412-4485F96919A7}" destId="{D5171B59-75D6-42E1-AE42-1E43719A28A6}" srcOrd="1" destOrd="0" parTransId="{45E3972C-666C-422F-B289-7B2AB6F2D6BA}" sibTransId="{22D9C714-39E3-4042-9B20-CB0FCFE39FA3}"/>
    <dgm:cxn modelId="{F6999247-3764-4D57-BD98-43DF2DEFEE07}" type="presOf" srcId="{93E18F0A-5E6A-41DE-9925-D905F4839EDF}" destId="{D69E7D3F-19B2-4F0C-B279-84B3C48460A0}" srcOrd="0" destOrd="0" presId="urn:microsoft.com/office/officeart/2005/8/layout/rings+Icon"/>
    <dgm:cxn modelId="{D7975E56-6BFC-498B-95CC-22B3D54FC6CF}" srcId="{2BACCB1C-F1AD-4E9E-8412-4485F96919A7}" destId="{46066D1A-D09B-4652-B267-B773087FEB2C}" srcOrd="5" destOrd="0" parTransId="{F9D6ECD9-C9CC-47F0-AAC6-F48197B7993C}" sibTransId="{6F5C5E2B-0FC2-4809-B265-D856C8E56032}"/>
    <dgm:cxn modelId="{849BDB7B-1711-4333-A169-642C4D8089B9}" type="presOf" srcId="{D5171B59-75D6-42E1-AE42-1E43719A28A6}" destId="{F1BD5A90-8693-47AB-8423-65B7077AF277}" srcOrd="0" destOrd="0" presId="urn:microsoft.com/office/officeart/2005/8/layout/rings+Icon"/>
    <dgm:cxn modelId="{B1662981-84F0-45E1-8A84-3FA8149D3F99}" srcId="{2BACCB1C-F1AD-4E9E-8412-4485F96919A7}" destId="{9EBB5C1A-17DC-4D70-A96F-A5A781D9F5C0}" srcOrd="4" destOrd="0" parTransId="{5DCC7978-060C-4D6C-BA42-A7C495AD8C7C}" sibTransId="{D4606733-B818-4AB2-A250-6CAE37FFF346}"/>
    <dgm:cxn modelId="{0B650E86-AB9E-4296-8F60-D10A45AF0649}" srcId="{2BACCB1C-F1AD-4E9E-8412-4485F96919A7}" destId="{9F6DC2D9-DCD3-4B0B-8B45-C8D6D46A12C0}" srcOrd="0" destOrd="0" parTransId="{9CA86AB1-A758-4CE0-93A3-F2D5F22D8C6D}" sibTransId="{B8656500-D305-4209-8886-8EE022E7DD2D}"/>
    <dgm:cxn modelId="{3D109890-B712-4FC9-9ED5-A500B3DAC026}" srcId="{2BACCB1C-F1AD-4E9E-8412-4485F96919A7}" destId="{93E18F0A-5E6A-41DE-9925-D905F4839EDF}" srcOrd="6" destOrd="0" parTransId="{BB279D66-3B8C-42DA-BA65-05F18A22355A}" sibTransId="{17450A4B-6C5A-4724-9998-50A63D316A9C}"/>
    <dgm:cxn modelId="{C7D436DD-5D01-4189-82D3-1EA86992A84E}" type="presOf" srcId="{2BACCB1C-F1AD-4E9E-8412-4485F96919A7}" destId="{9254E165-4D64-4932-B4CF-F4436E9FB661}" srcOrd="0" destOrd="0" presId="urn:microsoft.com/office/officeart/2005/8/layout/rings+Icon"/>
    <dgm:cxn modelId="{A00412DE-0623-49FC-8B19-39AB6C87A275}" type="presOf" srcId="{9F6DC2D9-DCD3-4B0B-8B45-C8D6D46A12C0}" destId="{3C219D65-37D9-4892-BDEB-7DB60F354B48}" srcOrd="0" destOrd="0" presId="urn:microsoft.com/office/officeart/2005/8/layout/rings+Icon"/>
    <dgm:cxn modelId="{EE82F0EB-3BB9-4B6E-BEEC-0A169B1B106C}" type="presOf" srcId="{46066D1A-D09B-4652-B267-B773087FEB2C}" destId="{DB0DE0CE-F3D0-46FB-BE7D-B9B59C643AFA}" srcOrd="0" destOrd="0" presId="urn:microsoft.com/office/officeart/2005/8/layout/rings+Icon"/>
    <dgm:cxn modelId="{92BF11F5-1513-4143-9F77-81DAC14F1D15}" type="presOf" srcId="{9EBB5C1A-17DC-4D70-A96F-A5A781D9F5C0}" destId="{01849AB7-17B7-49CD-87C3-97771DF2BF7B}" srcOrd="0" destOrd="0" presId="urn:microsoft.com/office/officeart/2005/8/layout/rings+Icon"/>
    <dgm:cxn modelId="{3BA1B35D-55A5-44D9-B16C-42DD051ABBEC}" type="presParOf" srcId="{9254E165-4D64-4932-B4CF-F4436E9FB661}" destId="{3C219D65-37D9-4892-BDEB-7DB60F354B48}" srcOrd="0" destOrd="0" presId="urn:microsoft.com/office/officeart/2005/8/layout/rings+Icon"/>
    <dgm:cxn modelId="{236072ED-CC0C-4418-B3F2-39DD7B11D282}" type="presParOf" srcId="{9254E165-4D64-4932-B4CF-F4436E9FB661}" destId="{F1BD5A90-8693-47AB-8423-65B7077AF277}" srcOrd="1" destOrd="0" presId="urn:microsoft.com/office/officeart/2005/8/layout/rings+Icon"/>
    <dgm:cxn modelId="{2950921B-13C5-407A-A566-BEA3AACE9F04}" type="presParOf" srcId="{9254E165-4D64-4932-B4CF-F4436E9FB661}" destId="{F059E1E2-EB19-421C-8B9F-6AA5FA3E1ED9}" srcOrd="2" destOrd="0" presId="urn:microsoft.com/office/officeart/2005/8/layout/rings+Icon"/>
    <dgm:cxn modelId="{8C7512BB-8E98-496B-BCCF-C2815324371C}" type="presParOf" srcId="{9254E165-4D64-4932-B4CF-F4436E9FB661}" destId="{F79E69EE-AF58-4C37-8658-28E7E9175FF4}" srcOrd="3" destOrd="0" presId="urn:microsoft.com/office/officeart/2005/8/layout/rings+Icon"/>
    <dgm:cxn modelId="{23FD7D8D-9124-4F49-A901-C55580810719}" type="presParOf" srcId="{9254E165-4D64-4932-B4CF-F4436E9FB661}" destId="{01849AB7-17B7-49CD-87C3-97771DF2BF7B}" srcOrd="4" destOrd="0" presId="urn:microsoft.com/office/officeart/2005/8/layout/rings+Icon"/>
    <dgm:cxn modelId="{8F81093A-B6B5-41E6-B649-26FED132A75F}" type="presParOf" srcId="{9254E165-4D64-4932-B4CF-F4436E9FB661}" destId="{DB0DE0CE-F3D0-46FB-BE7D-B9B59C643AFA}" srcOrd="5" destOrd="0" presId="urn:microsoft.com/office/officeart/2005/8/layout/rings+Icon"/>
    <dgm:cxn modelId="{B1450246-2215-4AAA-967F-086AF7C4DB9C}" type="presParOf" srcId="{9254E165-4D64-4932-B4CF-F4436E9FB661}" destId="{D69E7D3F-19B2-4F0C-B279-84B3C48460A0}" srcOrd="6" destOrd="0" presId="urn:microsoft.com/office/officeart/2005/8/layout/rings+Icon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C219D65-37D9-4892-BDEB-7DB60F354B48}">
      <dsp:nvSpPr>
        <dsp:cNvPr id="0" name=""/>
        <dsp:cNvSpPr/>
      </dsp:nvSpPr>
      <dsp:spPr>
        <a:xfrm>
          <a:off x="928491" y="0"/>
          <a:ext cx="1938232" cy="1938204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baseline="0" noProof="0" dirty="0" err="1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Local stakeholders</a:t>
          </a:r>
          <a:endParaRPr lang="bg-BG" sz="1400" b="1" kern="1200" baseline="0" noProof="0" dirty="0">
            <a:solidFill>
              <a:srgbClr val="336699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  <a:p>
          <a:pPr marL="57150" lvl="1" indent="-57150" algn="ctr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0" kern="1200" baseline="0" noProof="0" dirty="0">
              <a:solidFill>
                <a:sysClr val="windowText" lastClr="000000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residents, businesses, NGOs, municipal transport companies, private providers of transport services</a:t>
          </a:r>
          <a:endParaRPr lang="bg-BG" sz="1100" b="0" kern="1200" baseline="0" noProof="0" dirty="0">
            <a:solidFill>
              <a:sysClr val="windowText" lastClr="000000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sp:txBody>
      <dsp:txXfrm>
        <a:off x="1212339" y="283843"/>
        <a:ext cx="1370536" cy="1370518"/>
      </dsp:txXfrm>
    </dsp:sp>
    <dsp:sp modelId="{F1BD5A90-8693-47AB-8423-65B7077AF277}">
      <dsp:nvSpPr>
        <dsp:cNvPr id="0" name=""/>
        <dsp:cNvSpPr/>
      </dsp:nvSpPr>
      <dsp:spPr>
        <a:xfrm>
          <a:off x="1926116" y="1292675"/>
          <a:ext cx="1938232" cy="1938204"/>
        </a:xfrm>
        <a:prstGeom prst="ellipse">
          <a:avLst/>
        </a:prstGeom>
        <a:solidFill>
          <a:srgbClr val="5B9BD5">
            <a:alpha val="50000"/>
            <a:hueOff val="-1351709"/>
            <a:satOff val="-3484"/>
            <a:lumOff val="-2353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Municipalities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in Bulgaria</a:t>
          </a:r>
          <a:endParaRPr lang="bg-BG" sz="1400" b="1" kern="1200" dirty="0">
            <a:solidFill>
              <a:srgbClr val="336699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sp:txBody>
      <dsp:txXfrm>
        <a:off x="2209964" y="1576518"/>
        <a:ext cx="1370536" cy="1370518"/>
      </dsp:txXfrm>
    </dsp:sp>
    <dsp:sp modelId="{F059E1E2-EB19-421C-8B9F-6AA5FA3E1ED9}">
      <dsp:nvSpPr>
        <dsp:cNvPr id="0" name=""/>
        <dsp:cNvSpPr/>
      </dsp:nvSpPr>
      <dsp:spPr>
        <a:xfrm>
          <a:off x="2852069" y="0"/>
          <a:ext cx="2079219" cy="1938204"/>
        </a:xfrm>
        <a:prstGeom prst="ellipse">
          <a:avLst/>
        </a:prstGeom>
        <a:solidFill>
          <a:srgbClr val="5B9BD5">
            <a:alpha val="50000"/>
            <a:hueOff val="-2703417"/>
            <a:satOff val="-6968"/>
            <a:lumOff val="-4706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ts val="1200"/>
            </a:spcAft>
            <a:buNone/>
          </a:pPr>
          <a:r>
            <a:rPr lang="en-US" sz="1400" b="1" kern="1200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National stakeholders</a:t>
          </a:r>
          <a:endParaRPr lang="bg-BG" sz="1400" b="1" kern="1200" baseline="0" dirty="0">
            <a:solidFill>
              <a:srgbClr val="336699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  <a:p>
          <a:pPr marL="57150" lvl="1" indent="-57150" algn="ctr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0" kern="1200" baseline="0" dirty="0">
              <a:solidFill>
                <a:sysClr val="windowText" lastClr="000000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ministries (MoEW, MRDPW, MIG),</a:t>
          </a:r>
          <a:endParaRPr lang="bg-BG" sz="1100" b="0" kern="1200" baseline="0" dirty="0">
            <a:solidFill>
              <a:sysClr val="windowText" lastClr="000000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  <a:p>
          <a:pPr marL="57150" lvl="1" indent="-57150" algn="ctr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 b="0" kern="1200" baseline="0" dirty="0">
              <a:solidFill>
                <a:sysClr val="windowText" lastClr="000000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funding institutions (FLAG, NFET), EVIC</a:t>
          </a:r>
          <a:endParaRPr lang="bg-BG" sz="1100" b="0" kern="1200" baseline="0" dirty="0">
            <a:solidFill>
              <a:sysClr val="windowText" lastClr="000000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sp:txBody>
      <dsp:txXfrm>
        <a:off x="3156564" y="283843"/>
        <a:ext cx="1470229" cy="137051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C219D65-37D9-4892-BDEB-7DB60F354B48}">
      <dsp:nvSpPr>
        <dsp:cNvPr id="0" name=""/>
        <dsp:cNvSpPr/>
      </dsp:nvSpPr>
      <dsp:spPr>
        <a:xfrm>
          <a:off x="112404" y="0"/>
          <a:ext cx="1488144" cy="1488169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200" b="1" kern="1200" baseline="0" noProof="0" dirty="0" err="1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Интернет</a:t>
          </a:r>
          <a:endParaRPr lang="bg-BG" sz="1200" b="1" kern="1200" baseline="0" noProof="0" dirty="0">
            <a:solidFill>
              <a:srgbClr val="336699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sp:txBody>
      <dsp:txXfrm>
        <a:off x="330338" y="217937"/>
        <a:ext cx="1052276" cy="1052295"/>
      </dsp:txXfrm>
    </dsp:sp>
    <dsp:sp modelId="{F1BD5A90-8693-47AB-8423-65B7077AF277}">
      <dsp:nvSpPr>
        <dsp:cNvPr id="0" name=""/>
        <dsp:cNvSpPr/>
      </dsp:nvSpPr>
      <dsp:spPr>
        <a:xfrm>
          <a:off x="874359" y="1095010"/>
          <a:ext cx="1488144" cy="1488169"/>
        </a:xfrm>
        <a:prstGeom prst="ellipse">
          <a:avLst/>
        </a:prstGeom>
        <a:solidFill>
          <a:srgbClr val="5B9BD5">
            <a:alpha val="50000"/>
            <a:hueOff val="-1351709"/>
            <a:satOff val="-3484"/>
            <a:lumOff val="-2353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b="1" kern="1200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Консултации</a:t>
          </a:r>
        </a:p>
      </dsp:txBody>
      <dsp:txXfrm>
        <a:off x="1092293" y="1312947"/>
        <a:ext cx="1052276" cy="1052295"/>
      </dsp:txXfrm>
    </dsp:sp>
    <dsp:sp modelId="{F059E1E2-EB19-421C-8B9F-6AA5FA3E1ED9}">
      <dsp:nvSpPr>
        <dsp:cNvPr id="0" name=""/>
        <dsp:cNvSpPr/>
      </dsp:nvSpPr>
      <dsp:spPr>
        <a:xfrm>
          <a:off x="1582796" y="0"/>
          <a:ext cx="1596392" cy="1488169"/>
        </a:xfrm>
        <a:prstGeom prst="ellipse">
          <a:avLst/>
        </a:prstGeom>
        <a:solidFill>
          <a:srgbClr val="5B9BD5">
            <a:alpha val="50000"/>
            <a:hueOff val="-2703417"/>
            <a:satOff val="-6968"/>
            <a:lumOff val="-4706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100" b="1" kern="1200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дипляни, брошури, методически документи</a:t>
          </a:r>
          <a:endParaRPr lang="bg-BG" sz="1100" b="1" kern="1200" baseline="0" dirty="0">
            <a:solidFill>
              <a:srgbClr val="336699"/>
            </a:solidFill>
            <a:latin typeface="Arial" panose="020B0604020202020204" pitchFamily="34" charset="0"/>
            <a:ea typeface="Tahoma" panose="020B0604030504040204" pitchFamily="34" charset="0"/>
            <a:cs typeface="Arial" panose="020B0604020202020204" pitchFamily="34" charset="0"/>
          </a:endParaRPr>
        </a:p>
      </dsp:txBody>
      <dsp:txXfrm>
        <a:off x="1816582" y="217937"/>
        <a:ext cx="1128820" cy="1052295"/>
      </dsp:txXfrm>
    </dsp:sp>
    <dsp:sp modelId="{F79E69EE-AF58-4C37-8658-28E7E9175FF4}">
      <dsp:nvSpPr>
        <dsp:cNvPr id="0" name=""/>
        <dsp:cNvSpPr/>
      </dsp:nvSpPr>
      <dsp:spPr>
        <a:xfrm>
          <a:off x="2398874" y="1095010"/>
          <a:ext cx="1488144" cy="1488169"/>
        </a:xfrm>
        <a:prstGeom prst="ellipse">
          <a:avLst/>
        </a:prstGeom>
        <a:solidFill>
          <a:srgbClr val="5B9BD5">
            <a:alpha val="50000"/>
            <a:hueOff val="-4055126"/>
            <a:satOff val="-10451"/>
            <a:lumOff val="-7059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200" b="1" kern="1200" baseline="0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Обучение</a:t>
          </a:r>
        </a:p>
      </dsp:txBody>
      <dsp:txXfrm>
        <a:off x="2616808" y="1312947"/>
        <a:ext cx="1052276" cy="1052295"/>
      </dsp:txXfrm>
    </dsp:sp>
    <dsp:sp modelId="{01849AB7-17B7-49CD-87C3-97771DF2BF7B}">
      <dsp:nvSpPr>
        <dsp:cNvPr id="0" name=""/>
        <dsp:cNvSpPr/>
      </dsp:nvSpPr>
      <dsp:spPr>
        <a:xfrm>
          <a:off x="3109476" y="0"/>
          <a:ext cx="1592062" cy="1488169"/>
        </a:xfrm>
        <a:prstGeom prst="ellipse">
          <a:avLst/>
        </a:prstGeom>
        <a:solidFill>
          <a:srgbClr val="5B9BD5">
            <a:alpha val="50000"/>
            <a:hueOff val="-5406834"/>
            <a:satOff val="-13935"/>
            <a:lumOff val="-9412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050" b="1" kern="1200" dirty="0">
              <a:solidFill>
                <a:srgbClr val="336699"/>
              </a:solidFill>
              <a:latin typeface="Arial" panose="020B0604020202020204" pitchFamily="34" charset="0"/>
              <a:ea typeface="Tahoma" panose="020B0604030504040204" pitchFamily="34" charset="0"/>
              <a:cs typeface="Arial" panose="020B0604020202020204" pitchFamily="34" charset="0"/>
            </a:rPr>
            <a:t>Видеоклипове</a:t>
          </a:r>
        </a:p>
      </dsp:txBody>
      <dsp:txXfrm>
        <a:off x="3342628" y="217937"/>
        <a:ext cx="1125758" cy="1052295"/>
      </dsp:txXfrm>
    </dsp:sp>
    <dsp:sp modelId="{DB0DE0CE-F3D0-46FB-BE7D-B9B59C643AFA}">
      <dsp:nvSpPr>
        <dsp:cNvPr id="0" name=""/>
        <dsp:cNvSpPr/>
      </dsp:nvSpPr>
      <dsp:spPr>
        <a:xfrm>
          <a:off x="3923389" y="1095010"/>
          <a:ext cx="1488144" cy="1488169"/>
        </a:xfrm>
        <a:prstGeom prst="ellipse">
          <a:avLst/>
        </a:prstGeom>
        <a:solidFill>
          <a:srgbClr val="5B9BD5">
            <a:alpha val="50000"/>
            <a:hueOff val="-6758543"/>
            <a:satOff val="-17419"/>
            <a:lumOff val="-11765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200" b="1" kern="1200" baseline="0" dirty="0">
              <a:solidFill>
                <a:srgbClr val="336699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Кампании</a:t>
          </a:r>
        </a:p>
      </dsp:txBody>
      <dsp:txXfrm>
        <a:off x="4141323" y="1312947"/>
        <a:ext cx="1052276" cy="1052295"/>
      </dsp:txXfrm>
    </dsp:sp>
    <dsp:sp modelId="{D69E7D3F-19B2-4F0C-B279-84B3C48460A0}">
      <dsp:nvSpPr>
        <dsp:cNvPr id="0" name=""/>
        <dsp:cNvSpPr/>
      </dsp:nvSpPr>
      <dsp:spPr>
        <a:xfrm>
          <a:off x="4685950" y="0"/>
          <a:ext cx="1488144" cy="1488169"/>
        </a:xfrm>
        <a:prstGeom prst="ellipse">
          <a:avLst/>
        </a:prstGeom>
        <a:solidFill>
          <a:srgbClr val="5B9BD5">
            <a:alpha val="50000"/>
            <a:hueOff val="-6758543"/>
            <a:satOff val="-17419"/>
            <a:lumOff val="-11765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bg-BG" sz="1200" b="1" kern="1200" baseline="0" dirty="0">
              <a:solidFill>
                <a:srgbClr val="336699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Работа в мрежа</a:t>
          </a:r>
        </a:p>
      </dsp:txBody>
      <dsp:txXfrm>
        <a:off x="4903884" y="217937"/>
        <a:ext cx="1052276" cy="10522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ings+Icon">
  <dgm:title val="Interconnected Rings"/>
  <dgm:desc val="Use to show overlapping or interconnected ideas or concepts. The first seven lines of Level 1 text correspond with a circle. Unused text does not appear, but remains available if you switch layouts.  "/>
  <dgm:catLst>
    <dgm:cat type="relationship" pri="32000"/>
    <dgm:cat type="officeonline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0"/>
        <dgm:pt modelId="20"/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/>
        <dgm:pt modelId="20"/>
        <dgm:pt modelId="30"/>
        <dgm:pt modelId="40"/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2" destOrd="0"/>
      </dgm:cxnLst>
      <dgm:bg/>
      <dgm:whole/>
    </dgm:dataModel>
  </dgm:clrData>
  <dgm:layoutNode name="Name0">
    <dgm:varLst>
      <dgm:chMax val="7"/>
      <dgm:dir/>
      <dgm:resizeHandles val="exact"/>
    </dgm:varLst>
    <dgm:choose name="Name1">
      <dgm:if name="Name2" axis="ch" ptType="node" func="cnt" op="lt" val="1">
        <dgm:alg type="composite"/>
        <dgm:shape xmlns:r="http://schemas.openxmlformats.org/officeDocument/2006/relationships" r:blip="">
          <dgm:adjLst/>
        </dgm:shape>
        <dgm:presOf/>
        <dgm:constrLst/>
        <dgm:ruleLst/>
      </dgm:if>
      <dgm:if name="Name3" axis="ch" ptType="node" func="cnt" op="equ" val="1">
        <dgm:alg type="composite">
          <dgm:param type="ar" val="1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/>
          <dgm:constr type="h" for="ch" forName="ellipse1" refType="h"/>
        </dgm:constrLst>
      </dgm:if>
      <dgm:if name="Name4" axis="ch" ptType="node" func="cnt" op="equ" val="2">
        <dgm:alg type="composite">
          <dgm:param type="ar" val="0.9086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6602"/>
          <dgm:constr type="h" for="ch" forName="ellipse1" refType="h" fact="0.5999"/>
          <dgm:constr type="l" for="ch" forName="ellipse2" refType="w" fact="0.3398"/>
          <dgm:constr type="t" for="ch" forName="ellipse2" refType="h" fact="0.4001"/>
          <dgm:constr type="w" for="ch" forName="ellipse2" refType="w" fact="0.6602"/>
          <dgm:constr type="h" for="ch" forName="ellipse2" refType="h" fact="0.5999"/>
        </dgm:constrLst>
      </dgm:if>
      <dgm:if name="Name5" axis="ch" ptType="node" func="cnt" op="equ" val="3">
        <dgm:alg type="composite">
          <dgm:param type="ar" val="1.2171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4929"/>
          <dgm:constr type="h" for="ch" forName="ellipse1" refType="h" fact="0.5999"/>
          <dgm:constr type="l" for="ch" forName="ellipse2" refType="w" fact="0.2537"/>
          <dgm:constr type="t" for="ch" forName="ellipse2" refType="h" fact="0.4001"/>
          <dgm:constr type="w" for="ch" forName="ellipse2" refType="w" fact="0.4929"/>
          <dgm:constr type="h" for="ch" forName="ellipse2" refType="h" fact="0.5999"/>
          <dgm:constr type="l" for="ch" forName="ellipse3" refType="w" fact="0.5071"/>
          <dgm:constr type="t" for="ch" forName="ellipse3" refType="h" fact="0"/>
          <dgm:constr type="w" for="ch" forName="ellipse3" refType="w" fact="0.4929"/>
          <dgm:constr type="h" for="ch" forName="ellipse3" refType="h" fact="0.5999"/>
        </dgm:constrLst>
      </dgm:if>
      <dgm:if name="Name6" axis="ch" ptType="node" func="cnt" op="equ" val="4">
        <dgm:alg type="composite">
          <dgm:param type="ar" val="1.5255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3932"/>
          <dgm:constr type="h" for="ch" forName="ellipse1" refType="h" fact="0.5999"/>
          <dgm:constr type="l" for="ch" forName="ellipse2" refType="w" fact="0.2023"/>
          <dgm:constr type="t" for="ch" forName="ellipse2" refType="h" fact="0.4001"/>
          <dgm:constr type="w" for="ch" forName="ellipse2" refType="w" fact="0.3932"/>
          <dgm:constr type="h" for="ch" forName="ellipse2" refType="h" fact="0.5999"/>
          <dgm:constr type="l" for="ch" forName="ellipse3" refType="w" fact="0.4045"/>
          <dgm:constr type="t" for="ch" forName="ellipse3" refType="h" fact="0"/>
          <dgm:constr type="w" for="ch" forName="ellipse3" refType="w" fact="0.3932"/>
          <dgm:constr type="h" for="ch" forName="ellipse3" refType="h" fact="0.5999"/>
          <dgm:constr type="l" for="ch" forName="ellipse4" refType="w" fact="0.6068"/>
          <dgm:constr type="t" for="ch" forName="ellipse4" refType="h" fact="0.4001"/>
          <dgm:constr type="w" for="ch" forName="ellipse4" refType="w" fact="0.3932"/>
          <dgm:constr type="h" for="ch" forName="ellipse4" refType="h" fact="0.5999"/>
        </dgm:constrLst>
      </dgm:if>
      <dgm:if name="Name7" axis="ch" ptType="node" func="cnt" op="equ" val="5">
        <dgm:alg type="composite">
          <dgm:param type="ar" val="1.834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3271"/>
          <dgm:constr type="h" for="ch" forName="ellipse1" refType="h" fact="0.5999"/>
          <dgm:constr type="l" for="ch" forName="ellipse2" refType="w" fact="0.1682"/>
          <dgm:constr type="t" for="ch" forName="ellipse2" refType="h" fact="0.4001"/>
          <dgm:constr type="w" for="ch" forName="ellipse2" refType="w" fact="0.3271"/>
          <dgm:constr type="h" for="ch" forName="ellipse2" refType="h" fact="0.5999"/>
          <dgm:constr type="l" for="ch" forName="ellipse3" refType="w" fact="0.3365"/>
          <dgm:constr type="t" for="ch" forName="ellipse3" refType="h" fact="0"/>
          <dgm:constr type="w" for="ch" forName="ellipse3" refType="w" fact="0.3271"/>
          <dgm:constr type="h" for="ch" forName="ellipse3" refType="h" fact="0.5999"/>
          <dgm:constr type="l" for="ch" forName="ellipse4" refType="w" fact="0.5047"/>
          <dgm:constr type="t" for="ch" forName="ellipse4" refType="h" fact="0.4001"/>
          <dgm:constr type="w" for="ch" forName="ellipse4" refType="w" fact="0.3271"/>
          <dgm:constr type="h" for="ch" forName="ellipse4" refType="h" fact="0.5999"/>
          <dgm:constr type="l" for="ch" forName="ellipse5" refType="w" fact="0.6729"/>
          <dgm:constr type="t" for="ch" forName="ellipse5" refType="h" fact="0"/>
          <dgm:constr type="w" for="ch" forName="ellipse5" refType="w" fact="0.3271"/>
          <dgm:constr type="h" for="ch" forName="ellipse5" refType="h" fact="0.5999"/>
        </dgm:constrLst>
      </dgm:if>
      <dgm:if name="Name8" axis="ch" ptType="node" func="cnt" op="equ" val="6">
        <dgm:alg type="composite">
          <dgm:param type="ar" val="2.1873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278"/>
          <dgm:constr type="h" for="ch" forName="ellipse1" refType="h" fact="0.6081"/>
          <dgm:constr type="l" for="ch" forName="ellipse2" refType="w" fact="0.1444"/>
          <dgm:constr type="t" for="ch" forName="ellipse2" refType="h" fact="0.3919"/>
          <dgm:constr type="w" for="ch" forName="ellipse2" refType="w" fact="0.278"/>
          <dgm:constr type="h" for="ch" forName="ellipse2" refType="h" fact="0.6081"/>
          <dgm:constr type="l" for="ch" forName="ellipse3" refType="w" fact="0.2888"/>
          <dgm:constr type="t" for="ch" forName="ellipse3" refType="h" fact="0"/>
          <dgm:constr type="w" for="ch" forName="ellipse3" refType="w" fact="0.278"/>
          <dgm:constr type="h" for="ch" forName="ellipse3" refType="h" fact="0.6081"/>
          <dgm:constr type="l" for="ch" forName="ellipse4" refType="w" fact="0.4332"/>
          <dgm:constr type="t" for="ch" forName="ellipse4" refType="h" fact="0.3919"/>
          <dgm:constr type="w" for="ch" forName="ellipse4" refType="w" fact="0.278"/>
          <dgm:constr type="h" for="ch" forName="ellipse4" refType="h" fact="0.6081"/>
          <dgm:constr type="l" for="ch" forName="ellipse5" refType="w" fact="0.5776"/>
          <dgm:constr type="t" for="ch" forName="ellipse5" refType="h" fact="0"/>
          <dgm:constr type="w" for="ch" forName="ellipse5" refType="w" fact="0.278"/>
          <dgm:constr type="h" for="ch" forName="ellipse5" refType="h" fact="0.6081"/>
          <dgm:constr type="l" for="ch" forName="ellipse6" refType="w" fact="0.722"/>
          <dgm:constr type="t" for="ch" forName="ellipse6" refType="h" fact="0.3919"/>
          <dgm:constr type="w" for="ch" forName="ellipse6" refType="w" fact="0.278"/>
          <dgm:constr type="h" for="ch" forName="ellipse6" refType="h" fact="0.6081"/>
        </dgm:constrLst>
      </dgm:if>
      <dgm:else name="Name9">
        <dgm:alg type="composite">
          <dgm:param type="ar" val="2.3466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2455"/>
          <dgm:constr type="h" for="ch" forName="ellipse1" refType="h" fact="0.5761"/>
          <dgm:constr type="l" for="ch" forName="ellipse2" refType="w" fact="0.1257"/>
          <dgm:constr type="t" for="ch" forName="ellipse2" refType="h" fact="0.4239"/>
          <dgm:constr type="w" for="ch" forName="ellipse2" refType="w" fact="0.2455"/>
          <dgm:constr type="h" for="ch" forName="ellipse2" refType="h" fact="0.5761"/>
          <dgm:constr type="l" for="ch" forName="ellipse3" refType="w" fact="0.2515"/>
          <dgm:constr type="t" for="ch" forName="ellipse3" refType="h" fact="0"/>
          <dgm:constr type="w" for="ch" forName="ellipse3" refType="w" fact="0.2455"/>
          <dgm:constr type="h" for="ch" forName="ellipse3" refType="h" fact="0.5761"/>
          <dgm:constr type="l" for="ch" forName="ellipse4" refType="w" fact="0.3772"/>
          <dgm:constr type="t" for="ch" forName="ellipse4" refType="h" fact="0.4239"/>
          <dgm:constr type="w" for="ch" forName="ellipse4" refType="w" fact="0.2455"/>
          <dgm:constr type="h" for="ch" forName="ellipse4" refType="h" fact="0.5761"/>
          <dgm:constr type="l" for="ch" forName="ellipse5" refType="w" fact="0.503"/>
          <dgm:constr type="t" for="ch" forName="ellipse5" refType="h" fact="0"/>
          <dgm:constr type="w" for="ch" forName="ellipse5" refType="w" fact="0.2455"/>
          <dgm:constr type="h" for="ch" forName="ellipse5" refType="h" fact="0.5761"/>
          <dgm:constr type="l" for="ch" forName="ellipse6" refType="w" fact="0.6287"/>
          <dgm:constr type="t" for="ch" forName="ellipse6" refType="h" fact="0.4239"/>
          <dgm:constr type="w" for="ch" forName="ellipse6" refType="w" fact="0.2455"/>
          <dgm:constr type="h" for="ch" forName="ellipse6" refType="h" fact="0.5761"/>
          <dgm:constr type="l" for="ch" forName="ellipse7" refType="w" fact="0.7545"/>
          <dgm:constr type="t" for="ch" forName="ellipse7" refType="h" fact="0"/>
          <dgm:constr type="w" for="ch" forName="ellipse7" refType="w" fact="0.2455"/>
          <dgm:constr type="h" for="ch" forName="ellipse7" refType="h" fact="0.5761"/>
        </dgm:constrLst>
      </dgm:else>
    </dgm:choose>
    <dgm:choose name="Name10">
      <dgm:if name="Name11" axis="ch" ptType="node" func="cnt" op="gte" val="1">
        <dgm:layoutNode name="ellipse1" styleLbl="vennNode1">
          <dgm:varLst>
            <dgm:bulletEnabled val="1"/>
          </dgm:varLst>
          <dgm:alg type="tx"/>
          <dgm:shape xmlns:r="http://schemas.openxmlformats.org/officeDocument/2006/relationships" type="ellipse" r:blip="">
            <dgm:adjLst/>
          </dgm:shape>
          <dgm:choose name="Name12">
            <dgm:if name="Name13" func="var" arg="dir" op="equ" val="norm">
              <dgm:presOf axis="ch desOrSelf" ptType="node node" st="1 1" cnt="1 0"/>
            </dgm:if>
            <dgm:else name="Name14">
              <dgm:choose name="Name15">
                <dgm:if name="Name16" axis="ch" ptType="node" func="cnt" op="equ" val="1">
                  <dgm:presOf axis="ch desOrSelf" ptType="node node" st="1 1" cnt="1 0"/>
                </dgm:if>
                <dgm:if name="Name17" axis="ch" ptType="node" func="cnt" op="equ" val="2">
                  <dgm:presOf axis="ch desOrSelf" ptType="node node" st="2 1" cnt="1 0"/>
                </dgm:if>
                <dgm:if name="Name18" axis="ch" ptType="node" func="cnt" op="equ" val="3">
                  <dgm:presOf axis="ch desOrSelf" ptType="node node" st="3 1" cnt="1 0"/>
                </dgm:if>
                <dgm:if name="Name19" axis="ch" ptType="node" func="cnt" op="equ" val="4">
                  <dgm:presOf axis="ch desOrSelf" ptType="node node" st="4 1" cnt="1 0"/>
                </dgm:if>
                <dgm:if name="Name20" axis="ch" ptType="node" func="cnt" op="equ" val="5">
                  <dgm:presOf axis="ch desOrSelf" ptType="node node" st="5 1" cnt="1 0"/>
                </dgm:if>
                <dgm:if name="Name21" axis="ch" ptType="node" func="cnt" op="equ" val="6">
                  <dgm:presOf axis="ch desOrSelf" ptType="node node" st="6 1" cnt="1 0"/>
                </dgm:if>
                <dgm:if name="Name22" axis="ch" ptType="node" func="cnt" op="gte" val="7">
                  <dgm:presOf axis="ch desOrSelf" ptType="node node" st="7 1" cnt="1 0"/>
                </dgm:if>
                <dgm:else name="Name23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24"/>
    </dgm:choose>
    <dgm:choose name="Name25">
      <dgm:if name="Name26" axis="ch" ptType="node" func="cnt" op="gte" val="2">
        <dgm:layoutNode name="ellipse2" styleLbl="vennNode1">
          <dgm:varLst>
            <dgm:bulletEnabled val="1"/>
          </dgm:varLst>
          <dgm:alg type="tx"/>
          <dgm:choose name="Name27">
            <dgm:if name="Name28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2 1" cnt="1 0"/>
            </dgm:if>
            <dgm:else name="Name29">
              <dgm:shape xmlns:r="http://schemas.openxmlformats.org/officeDocument/2006/relationships" type="ellipse" r:blip="" zOrderOff="-2">
                <dgm:adjLst/>
              </dgm:shape>
              <dgm:choose name="Name30">
                <dgm:if name="Name31" axis="ch" ptType="node" func="cnt" op="equ" val="2">
                  <dgm:presOf axis="ch desOrSelf" ptType="node node" st="1 1" cnt="1 0"/>
                </dgm:if>
                <dgm:if name="Name32" axis="ch" ptType="node" func="cnt" op="equ" val="3">
                  <dgm:presOf axis="ch desOrSelf" ptType="node node" st="2 1" cnt="1 0"/>
                </dgm:if>
                <dgm:if name="Name33" axis="ch" ptType="node" func="cnt" op="equ" val="4">
                  <dgm:presOf axis="ch desOrSelf" ptType="node node" st="3 1" cnt="1 0"/>
                </dgm:if>
                <dgm:if name="Name34" axis="ch" ptType="node" func="cnt" op="equ" val="5">
                  <dgm:presOf axis="ch desOrSelf" ptType="node node" st="4 1" cnt="1 0"/>
                </dgm:if>
                <dgm:if name="Name35" axis="ch" ptType="node" func="cnt" op="equ" val="6">
                  <dgm:presOf axis="ch desOrSelf" ptType="node node" st="5 1" cnt="1 0"/>
                </dgm:if>
                <dgm:if name="Name36" axis="ch" ptType="node" func="cnt" op="gte" val="7">
                  <dgm:presOf axis="ch desOrSelf" ptType="node node" st="6 1" cnt="1 0"/>
                </dgm:if>
                <dgm:else name="Name37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  <dgm:choose name="Name39">
      <dgm:if name="Name40" axis="ch" ptType="node" func="cnt" op="gte" val="3">
        <dgm:layoutNode name="ellipse3" styleLbl="vennNode1">
          <dgm:varLst>
            <dgm:bulletEnabled val="1"/>
          </dgm:varLst>
          <dgm:alg type="tx"/>
          <dgm:shape xmlns:r="http://schemas.openxmlformats.org/officeDocument/2006/relationships" type="ellipse" r:blip="">
            <dgm:adjLst/>
          </dgm:shape>
          <dgm:choose name="Name41">
            <dgm:if name="Name42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3 1" cnt="1 0"/>
            </dgm:if>
            <dgm:else name="Name43">
              <dgm:shape xmlns:r="http://schemas.openxmlformats.org/officeDocument/2006/relationships" type="ellipse" r:blip="" zOrderOff="-4">
                <dgm:adjLst/>
              </dgm:shape>
              <dgm:choose name="Name44">
                <dgm:if name="Name45" axis="ch" ptType="node" func="cnt" op="equ" val="3">
                  <dgm:presOf axis="ch desOrSelf" ptType="node node" st="1 1" cnt="1 0"/>
                </dgm:if>
                <dgm:if name="Name46" axis="ch" ptType="node" func="cnt" op="equ" val="4">
                  <dgm:presOf axis="ch desOrSelf" ptType="node node" st="2 1" cnt="1 0"/>
                </dgm:if>
                <dgm:if name="Name47" axis="ch" ptType="node" func="cnt" op="equ" val="5">
                  <dgm:presOf axis="ch desOrSelf" ptType="node node" st="3 1" cnt="1 0"/>
                </dgm:if>
                <dgm:if name="Name48" axis="ch" ptType="node" func="cnt" op="equ" val="6">
                  <dgm:presOf axis="ch desOrSelf" ptType="node node" st="4 1" cnt="1 0"/>
                </dgm:if>
                <dgm:if name="Name49" axis="ch" ptType="node" func="cnt" op="gte" val="7">
                  <dgm:presOf axis="ch desOrSelf" ptType="node node" st="5 1" cnt="1 0"/>
                </dgm:if>
                <dgm:else name="Name50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1"/>
    </dgm:choose>
    <dgm:choose name="Name52">
      <dgm:if name="Name53" axis="ch" ptType="node" func="cnt" op="gte" val="4">
        <dgm:layoutNode name="ellipse4" styleLbl="vennNode1">
          <dgm:varLst>
            <dgm:bulletEnabled val="1"/>
          </dgm:varLst>
          <dgm:alg type="tx"/>
          <dgm:choose name="Name54">
            <dgm:if name="Name55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4 1" cnt="1 0"/>
            </dgm:if>
            <dgm:else name="Name56">
              <dgm:shape xmlns:r="http://schemas.openxmlformats.org/officeDocument/2006/relationships" type="ellipse" r:blip="" zOrderOff="-6">
                <dgm:adjLst/>
              </dgm:shape>
              <dgm:choose name="Name57">
                <dgm:if name="Name58" axis="ch" ptType="node" func="cnt" op="equ" val="4">
                  <dgm:presOf axis="ch desOrSelf" ptType="node node" st="1 1" cnt="1 0"/>
                </dgm:if>
                <dgm:if name="Name59" axis="ch" ptType="node" func="cnt" op="equ" val="5">
                  <dgm:presOf axis="ch desOrSelf" ptType="node node" st="2 1" cnt="1 0"/>
                </dgm:if>
                <dgm:if name="Name60" axis="ch" ptType="node" func="cnt" op="equ" val="6">
                  <dgm:presOf axis="ch desOrSelf" ptType="node node" st="3 1" cnt="1 0"/>
                </dgm:if>
                <dgm:if name="Name61" axis="ch" ptType="node" func="cnt" op="gte" val="7">
                  <dgm:presOf axis="ch desOrSelf" ptType="node node" st="4 1" cnt="1 0"/>
                </dgm:if>
                <dgm:else name="Name62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63"/>
    </dgm:choose>
    <dgm:choose name="Name64">
      <dgm:if name="Name65" axis="ch" ptType="node" func="cnt" op="gte" val="5">
        <dgm:layoutNode name="ellipse5" styleLbl="vennNode1">
          <dgm:varLst>
            <dgm:bulletEnabled val="1"/>
          </dgm:varLst>
          <dgm:alg type="tx"/>
          <dgm:choose name="Name66">
            <dgm:if name="Name67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5 1" cnt="1 0"/>
            </dgm:if>
            <dgm:else name="Name68">
              <dgm:shape xmlns:r="http://schemas.openxmlformats.org/officeDocument/2006/relationships" type="ellipse" r:blip="" zOrderOff="-8">
                <dgm:adjLst/>
              </dgm:shape>
              <dgm:choose name="Name69">
                <dgm:if name="Name70" axis="ch" ptType="node" func="cnt" op="equ" val="5">
                  <dgm:presOf axis="ch desOrSelf" ptType="node node" st="1 1" cnt="1 0"/>
                </dgm:if>
                <dgm:if name="Name71" axis="ch" ptType="node" func="cnt" op="equ" val="6">
                  <dgm:presOf axis="ch desOrSelf" ptType="node node" st="2 1" cnt="1 0"/>
                </dgm:if>
                <dgm:if name="Name72" axis="ch" ptType="node" func="cnt" op="gte" val="7">
                  <dgm:presOf axis="ch desOrSelf" ptType="node node" st="3 1" cnt="1 0"/>
                </dgm:if>
                <dgm:else name="Name73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74"/>
    </dgm:choose>
    <dgm:choose name="Name75">
      <dgm:if name="Name76" axis="ch" ptType="node" func="cnt" op="gte" val="6">
        <dgm:layoutNode name="ellipse6" styleLbl="vennNode1">
          <dgm:varLst>
            <dgm:bulletEnabled val="1"/>
          </dgm:varLst>
          <dgm:alg type="tx"/>
          <dgm:choose name="Name77">
            <dgm:if name="Name78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6 1" cnt="1 0"/>
            </dgm:if>
            <dgm:else name="Name79">
              <dgm:shape xmlns:r="http://schemas.openxmlformats.org/officeDocument/2006/relationships" type="ellipse" r:blip="" zOrderOff="-10">
                <dgm:adjLst/>
              </dgm:shape>
              <dgm:choose name="Name80">
                <dgm:if name="Name81" axis="ch" ptType="node" func="cnt" op="equ" val="6">
                  <dgm:presOf axis="ch desOrSelf" ptType="node node" st="1 1" cnt="1 0"/>
                </dgm:if>
                <dgm:if name="Name82" axis="ch" ptType="node" func="cnt" op="gte" val="7">
                  <dgm:presOf axis="ch desOrSelf" ptType="node node" st="2 1" cnt="1 0"/>
                </dgm:if>
                <dgm:else name="Name83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84"/>
    </dgm:choose>
    <dgm:choose name="Name85">
      <dgm:if name="Name86" axis="ch" ptType="node" func="cnt" op="gte" val="7">
        <dgm:layoutNode name="ellipse7" styleLbl="vennNode1">
          <dgm:varLst>
            <dgm:bulletEnabled val="1"/>
          </dgm:varLst>
          <dgm:alg type="tx"/>
          <dgm:choose name="Name87">
            <dgm:if name="Name88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7 1" cnt="1 0"/>
            </dgm:if>
            <dgm:else name="Name89">
              <dgm:shape xmlns:r="http://schemas.openxmlformats.org/officeDocument/2006/relationships" type="ellipse" r:blip="" zOrderOff="-12">
                <dgm:adjLst/>
              </dgm:shape>
              <dgm:presOf axis="ch desOrSelf" ptType="node node" st="1 1" cnt="1 0"/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90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ings+Icon">
  <dgm:title val="Interconnected Rings"/>
  <dgm:desc val="Use to show overlapping or interconnected ideas or concepts. The first seven lines of Level 1 text correspond with a circle. Unused text does not appear, but remains available if you switch layouts.  "/>
  <dgm:catLst>
    <dgm:cat type="relationship" pri="32000"/>
    <dgm:cat type="officeonline" pri="6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0"/>
        <dgm:pt modelId="20"/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/>
        <dgm:pt modelId="20"/>
        <dgm:pt modelId="30"/>
        <dgm:pt modelId="40"/>
      </dgm:ptLst>
      <dgm:cxnLst>
        <dgm:cxn modelId="50" srcId="0" destId="10" srcOrd="0" destOrd="0"/>
        <dgm:cxn modelId="60" srcId="0" destId="20" srcOrd="1" destOrd="0"/>
        <dgm:cxn modelId="70" srcId="0" destId="30" srcOrd="2" destOrd="0"/>
        <dgm:cxn modelId="80" srcId="0" destId="40" srcOrd="2" destOrd="0"/>
      </dgm:cxnLst>
      <dgm:bg/>
      <dgm:whole/>
    </dgm:dataModel>
  </dgm:clrData>
  <dgm:layoutNode name="Name0">
    <dgm:varLst>
      <dgm:chMax val="7"/>
      <dgm:dir/>
      <dgm:resizeHandles val="exact"/>
    </dgm:varLst>
    <dgm:choose name="Name1">
      <dgm:if name="Name2" axis="ch" ptType="node" func="cnt" op="lt" val="1">
        <dgm:alg type="composite"/>
        <dgm:shape xmlns:r="http://schemas.openxmlformats.org/officeDocument/2006/relationships" r:blip="">
          <dgm:adjLst/>
        </dgm:shape>
        <dgm:presOf/>
        <dgm:constrLst/>
        <dgm:ruleLst/>
      </dgm:if>
      <dgm:if name="Name3" axis="ch" ptType="node" func="cnt" op="equ" val="1">
        <dgm:alg type="composite">
          <dgm:param type="ar" val="1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/>
          <dgm:constr type="h" for="ch" forName="ellipse1" refType="h"/>
        </dgm:constrLst>
      </dgm:if>
      <dgm:if name="Name4" axis="ch" ptType="node" func="cnt" op="equ" val="2">
        <dgm:alg type="composite">
          <dgm:param type="ar" val="0.9086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6602"/>
          <dgm:constr type="h" for="ch" forName="ellipse1" refType="h" fact="0.5999"/>
          <dgm:constr type="l" for="ch" forName="ellipse2" refType="w" fact="0.3398"/>
          <dgm:constr type="t" for="ch" forName="ellipse2" refType="h" fact="0.4001"/>
          <dgm:constr type="w" for="ch" forName="ellipse2" refType="w" fact="0.6602"/>
          <dgm:constr type="h" for="ch" forName="ellipse2" refType="h" fact="0.5999"/>
        </dgm:constrLst>
      </dgm:if>
      <dgm:if name="Name5" axis="ch" ptType="node" func="cnt" op="equ" val="3">
        <dgm:alg type="composite">
          <dgm:param type="ar" val="1.2171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4929"/>
          <dgm:constr type="h" for="ch" forName="ellipse1" refType="h" fact="0.5999"/>
          <dgm:constr type="l" for="ch" forName="ellipse2" refType="w" fact="0.2537"/>
          <dgm:constr type="t" for="ch" forName="ellipse2" refType="h" fact="0.4001"/>
          <dgm:constr type="w" for="ch" forName="ellipse2" refType="w" fact="0.4929"/>
          <dgm:constr type="h" for="ch" forName="ellipse2" refType="h" fact="0.5999"/>
          <dgm:constr type="l" for="ch" forName="ellipse3" refType="w" fact="0.5071"/>
          <dgm:constr type="t" for="ch" forName="ellipse3" refType="h" fact="0"/>
          <dgm:constr type="w" for="ch" forName="ellipse3" refType="w" fact="0.4929"/>
          <dgm:constr type="h" for="ch" forName="ellipse3" refType="h" fact="0.5999"/>
        </dgm:constrLst>
      </dgm:if>
      <dgm:if name="Name6" axis="ch" ptType="node" func="cnt" op="equ" val="4">
        <dgm:alg type="composite">
          <dgm:param type="ar" val="1.5255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3932"/>
          <dgm:constr type="h" for="ch" forName="ellipse1" refType="h" fact="0.5999"/>
          <dgm:constr type="l" for="ch" forName="ellipse2" refType="w" fact="0.2023"/>
          <dgm:constr type="t" for="ch" forName="ellipse2" refType="h" fact="0.4001"/>
          <dgm:constr type="w" for="ch" forName="ellipse2" refType="w" fact="0.3932"/>
          <dgm:constr type="h" for="ch" forName="ellipse2" refType="h" fact="0.5999"/>
          <dgm:constr type="l" for="ch" forName="ellipse3" refType="w" fact="0.4045"/>
          <dgm:constr type="t" for="ch" forName="ellipse3" refType="h" fact="0"/>
          <dgm:constr type="w" for="ch" forName="ellipse3" refType="w" fact="0.3932"/>
          <dgm:constr type="h" for="ch" forName="ellipse3" refType="h" fact="0.5999"/>
          <dgm:constr type="l" for="ch" forName="ellipse4" refType="w" fact="0.6068"/>
          <dgm:constr type="t" for="ch" forName="ellipse4" refType="h" fact="0.4001"/>
          <dgm:constr type="w" for="ch" forName="ellipse4" refType="w" fact="0.3932"/>
          <dgm:constr type="h" for="ch" forName="ellipse4" refType="h" fact="0.5999"/>
        </dgm:constrLst>
      </dgm:if>
      <dgm:if name="Name7" axis="ch" ptType="node" func="cnt" op="equ" val="5">
        <dgm:alg type="composite">
          <dgm:param type="ar" val="1.834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3271"/>
          <dgm:constr type="h" for="ch" forName="ellipse1" refType="h" fact="0.5999"/>
          <dgm:constr type="l" for="ch" forName="ellipse2" refType="w" fact="0.1682"/>
          <dgm:constr type="t" for="ch" forName="ellipse2" refType="h" fact="0.4001"/>
          <dgm:constr type="w" for="ch" forName="ellipse2" refType="w" fact="0.3271"/>
          <dgm:constr type="h" for="ch" forName="ellipse2" refType="h" fact="0.5999"/>
          <dgm:constr type="l" for="ch" forName="ellipse3" refType="w" fact="0.3365"/>
          <dgm:constr type="t" for="ch" forName="ellipse3" refType="h" fact="0"/>
          <dgm:constr type="w" for="ch" forName="ellipse3" refType="w" fact="0.3271"/>
          <dgm:constr type="h" for="ch" forName="ellipse3" refType="h" fact="0.5999"/>
          <dgm:constr type="l" for="ch" forName="ellipse4" refType="w" fact="0.5047"/>
          <dgm:constr type="t" for="ch" forName="ellipse4" refType="h" fact="0.4001"/>
          <dgm:constr type="w" for="ch" forName="ellipse4" refType="w" fact="0.3271"/>
          <dgm:constr type="h" for="ch" forName="ellipse4" refType="h" fact="0.5999"/>
          <dgm:constr type="l" for="ch" forName="ellipse5" refType="w" fact="0.6729"/>
          <dgm:constr type="t" for="ch" forName="ellipse5" refType="h" fact="0"/>
          <dgm:constr type="w" for="ch" forName="ellipse5" refType="w" fact="0.3271"/>
          <dgm:constr type="h" for="ch" forName="ellipse5" refType="h" fact="0.5999"/>
        </dgm:constrLst>
      </dgm:if>
      <dgm:if name="Name8" axis="ch" ptType="node" func="cnt" op="equ" val="6">
        <dgm:alg type="composite">
          <dgm:param type="ar" val="2.1873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278"/>
          <dgm:constr type="h" for="ch" forName="ellipse1" refType="h" fact="0.6081"/>
          <dgm:constr type="l" for="ch" forName="ellipse2" refType="w" fact="0.1444"/>
          <dgm:constr type="t" for="ch" forName="ellipse2" refType="h" fact="0.3919"/>
          <dgm:constr type="w" for="ch" forName="ellipse2" refType="w" fact="0.278"/>
          <dgm:constr type="h" for="ch" forName="ellipse2" refType="h" fact="0.6081"/>
          <dgm:constr type="l" for="ch" forName="ellipse3" refType="w" fact="0.2888"/>
          <dgm:constr type="t" for="ch" forName="ellipse3" refType="h" fact="0"/>
          <dgm:constr type="w" for="ch" forName="ellipse3" refType="w" fact="0.278"/>
          <dgm:constr type="h" for="ch" forName="ellipse3" refType="h" fact="0.6081"/>
          <dgm:constr type="l" for="ch" forName="ellipse4" refType="w" fact="0.4332"/>
          <dgm:constr type="t" for="ch" forName="ellipse4" refType="h" fact="0.3919"/>
          <dgm:constr type="w" for="ch" forName="ellipse4" refType="w" fact="0.278"/>
          <dgm:constr type="h" for="ch" forName="ellipse4" refType="h" fact="0.6081"/>
          <dgm:constr type="l" for="ch" forName="ellipse5" refType="w" fact="0.5776"/>
          <dgm:constr type="t" for="ch" forName="ellipse5" refType="h" fact="0"/>
          <dgm:constr type="w" for="ch" forName="ellipse5" refType="w" fact="0.278"/>
          <dgm:constr type="h" for="ch" forName="ellipse5" refType="h" fact="0.6081"/>
          <dgm:constr type="l" for="ch" forName="ellipse6" refType="w" fact="0.722"/>
          <dgm:constr type="t" for="ch" forName="ellipse6" refType="h" fact="0.3919"/>
          <dgm:constr type="w" for="ch" forName="ellipse6" refType="w" fact="0.278"/>
          <dgm:constr type="h" for="ch" forName="ellipse6" refType="h" fact="0.6081"/>
        </dgm:constrLst>
      </dgm:if>
      <dgm:else name="Name9">
        <dgm:alg type="composite">
          <dgm:param type="ar" val="2.3466"/>
        </dgm:alg>
        <dgm:shape xmlns:r="http://schemas.openxmlformats.org/officeDocument/2006/relationships" r:blip="">
          <dgm:adjLst/>
        </dgm:shape>
        <dgm:presOf/>
        <dgm:constrLst>
          <dgm:constr type="primFontSz" for="des" ptType="node" op="equ" val="65"/>
          <dgm:constr type="l" for="ch" forName="ellipse1" refType="w" fact="0"/>
          <dgm:constr type="t" for="ch" forName="ellipse1" refType="h" fact="0"/>
          <dgm:constr type="w" for="ch" forName="ellipse1" refType="w" fact="0.2455"/>
          <dgm:constr type="h" for="ch" forName="ellipse1" refType="h" fact="0.5761"/>
          <dgm:constr type="l" for="ch" forName="ellipse2" refType="w" fact="0.1257"/>
          <dgm:constr type="t" for="ch" forName="ellipse2" refType="h" fact="0.4239"/>
          <dgm:constr type="w" for="ch" forName="ellipse2" refType="w" fact="0.2455"/>
          <dgm:constr type="h" for="ch" forName="ellipse2" refType="h" fact="0.5761"/>
          <dgm:constr type="l" for="ch" forName="ellipse3" refType="w" fact="0.2515"/>
          <dgm:constr type="t" for="ch" forName="ellipse3" refType="h" fact="0"/>
          <dgm:constr type="w" for="ch" forName="ellipse3" refType="w" fact="0.2455"/>
          <dgm:constr type="h" for="ch" forName="ellipse3" refType="h" fact="0.5761"/>
          <dgm:constr type="l" for="ch" forName="ellipse4" refType="w" fact="0.3772"/>
          <dgm:constr type="t" for="ch" forName="ellipse4" refType="h" fact="0.4239"/>
          <dgm:constr type="w" for="ch" forName="ellipse4" refType="w" fact="0.2455"/>
          <dgm:constr type="h" for="ch" forName="ellipse4" refType="h" fact="0.5761"/>
          <dgm:constr type="l" for="ch" forName="ellipse5" refType="w" fact="0.503"/>
          <dgm:constr type="t" for="ch" forName="ellipse5" refType="h" fact="0"/>
          <dgm:constr type="w" for="ch" forName="ellipse5" refType="w" fact="0.2455"/>
          <dgm:constr type="h" for="ch" forName="ellipse5" refType="h" fact="0.5761"/>
          <dgm:constr type="l" for="ch" forName="ellipse6" refType="w" fact="0.6287"/>
          <dgm:constr type="t" for="ch" forName="ellipse6" refType="h" fact="0.4239"/>
          <dgm:constr type="w" for="ch" forName="ellipse6" refType="w" fact="0.2455"/>
          <dgm:constr type="h" for="ch" forName="ellipse6" refType="h" fact="0.5761"/>
          <dgm:constr type="l" for="ch" forName="ellipse7" refType="w" fact="0.7545"/>
          <dgm:constr type="t" for="ch" forName="ellipse7" refType="h" fact="0"/>
          <dgm:constr type="w" for="ch" forName="ellipse7" refType="w" fact="0.2455"/>
          <dgm:constr type="h" for="ch" forName="ellipse7" refType="h" fact="0.5761"/>
        </dgm:constrLst>
      </dgm:else>
    </dgm:choose>
    <dgm:choose name="Name10">
      <dgm:if name="Name11" axis="ch" ptType="node" func="cnt" op="gte" val="1">
        <dgm:layoutNode name="ellipse1" styleLbl="vennNode1">
          <dgm:varLst>
            <dgm:bulletEnabled val="1"/>
          </dgm:varLst>
          <dgm:alg type="tx"/>
          <dgm:shape xmlns:r="http://schemas.openxmlformats.org/officeDocument/2006/relationships" type="ellipse" r:blip="">
            <dgm:adjLst/>
          </dgm:shape>
          <dgm:choose name="Name12">
            <dgm:if name="Name13" func="var" arg="dir" op="equ" val="norm">
              <dgm:presOf axis="ch desOrSelf" ptType="node node" st="1 1" cnt="1 0"/>
            </dgm:if>
            <dgm:else name="Name14">
              <dgm:choose name="Name15">
                <dgm:if name="Name16" axis="ch" ptType="node" func="cnt" op="equ" val="1">
                  <dgm:presOf axis="ch desOrSelf" ptType="node node" st="1 1" cnt="1 0"/>
                </dgm:if>
                <dgm:if name="Name17" axis="ch" ptType="node" func="cnt" op="equ" val="2">
                  <dgm:presOf axis="ch desOrSelf" ptType="node node" st="2 1" cnt="1 0"/>
                </dgm:if>
                <dgm:if name="Name18" axis="ch" ptType="node" func="cnt" op="equ" val="3">
                  <dgm:presOf axis="ch desOrSelf" ptType="node node" st="3 1" cnt="1 0"/>
                </dgm:if>
                <dgm:if name="Name19" axis="ch" ptType="node" func="cnt" op="equ" val="4">
                  <dgm:presOf axis="ch desOrSelf" ptType="node node" st="4 1" cnt="1 0"/>
                </dgm:if>
                <dgm:if name="Name20" axis="ch" ptType="node" func="cnt" op="equ" val="5">
                  <dgm:presOf axis="ch desOrSelf" ptType="node node" st="5 1" cnt="1 0"/>
                </dgm:if>
                <dgm:if name="Name21" axis="ch" ptType="node" func="cnt" op="equ" val="6">
                  <dgm:presOf axis="ch desOrSelf" ptType="node node" st="6 1" cnt="1 0"/>
                </dgm:if>
                <dgm:if name="Name22" axis="ch" ptType="node" func="cnt" op="gte" val="7">
                  <dgm:presOf axis="ch desOrSelf" ptType="node node" st="7 1" cnt="1 0"/>
                </dgm:if>
                <dgm:else name="Name23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24"/>
    </dgm:choose>
    <dgm:choose name="Name25">
      <dgm:if name="Name26" axis="ch" ptType="node" func="cnt" op="gte" val="2">
        <dgm:layoutNode name="ellipse2" styleLbl="vennNode1">
          <dgm:varLst>
            <dgm:bulletEnabled val="1"/>
          </dgm:varLst>
          <dgm:alg type="tx"/>
          <dgm:choose name="Name27">
            <dgm:if name="Name28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2 1" cnt="1 0"/>
            </dgm:if>
            <dgm:else name="Name29">
              <dgm:shape xmlns:r="http://schemas.openxmlformats.org/officeDocument/2006/relationships" type="ellipse" r:blip="" zOrderOff="-2">
                <dgm:adjLst/>
              </dgm:shape>
              <dgm:choose name="Name30">
                <dgm:if name="Name31" axis="ch" ptType="node" func="cnt" op="equ" val="2">
                  <dgm:presOf axis="ch desOrSelf" ptType="node node" st="1 1" cnt="1 0"/>
                </dgm:if>
                <dgm:if name="Name32" axis="ch" ptType="node" func="cnt" op="equ" val="3">
                  <dgm:presOf axis="ch desOrSelf" ptType="node node" st="2 1" cnt="1 0"/>
                </dgm:if>
                <dgm:if name="Name33" axis="ch" ptType="node" func="cnt" op="equ" val="4">
                  <dgm:presOf axis="ch desOrSelf" ptType="node node" st="3 1" cnt="1 0"/>
                </dgm:if>
                <dgm:if name="Name34" axis="ch" ptType="node" func="cnt" op="equ" val="5">
                  <dgm:presOf axis="ch desOrSelf" ptType="node node" st="4 1" cnt="1 0"/>
                </dgm:if>
                <dgm:if name="Name35" axis="ch" ptType="node" func="cnt" op="equ" val="6">
                  <dgm:presOf axis="ch desOrSelf" ptType="node node" st="5 1" cnt="1 0"/>
                </dgm:if>
                <dgm:if name="Name36" axis="ch" ptType="node" func="cnt" op="gte" val="7">
                  <dgm:presOf axis="ch desOrSelf" ptType="node node" st="6 1" cnt="1 0"/>
                </dgm:if>
                <dgm:else name="Name37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  <dgm:choose name="Name39">
      <dgm:if name="Name40" axis="ch" ptType="node" func="cnt" op="gte" val="3">
        <dgm:layoutNode name="ellipse3" styleLbl="vennNode1">
          <dgm:varLst>
            <dgm:bulletEnabled val="1"/>
          </dgm:varLst>
          <dgm:alg type="tx"/>
          <dgm:shape xmlns:r="http://schemas.openxmlformats.org/officeDocument/2006/relationships" type="ellipse" r:blip="">
            <dgm:adjLst/>
          </dgm:shape>
          <dgm:choose name="Name41">
            <dgm:if name="Name42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3 1" cnt="1 0"/>
            </dgm:if>
            <dgm:else name="Name43">
              <dgm:shape xmlns:r="http://schemas.openxmlformats.org/officeDocument/2006/relationships" type="ellipse" r:blip="" zOrderOff="-4">
                <dgm:adjLst/>
              </dgm:shape>
              <dgm:choose name="Name44">
                <dgm:if name="Name45" axis="ch" ptType="node" func="cnt" op="equ" val="3">
                  <dgm:presOf axis="ch desOrSelf" ptType="node node" st="1 1" cnt="1 0"/>
                </dgm:if>
                <dgm:if name="Name46" axis="ch" ptType="node" func="cnt" op="equ" val="4">
                  <dgm:presOf axis="ch desOrSelf" ptType="node node" st="2 1" cnt="1 0"/>
                </dgm:if>
                <dgm:if name="Name47" axis="ch" ptType="node" func="cnt" op="equ" val="5">
                  <dgm:presOf axis="ch desOrSelf" ptType="node node" st="3 1" cnt="1 0"/>
                </dgm:if>
                <dgm:if name="Name48" axis="ch" ptType="node" func="cnt" op="equ" val="6">
                  <dgm:presOf axis="ch desOrSelf" ptType="node node" st="4 1" cnt="1 0"/>
                </dgm:if>
                <dgm:if name="Name49" axis="ch" ptType="node" func="cnt" op="gte" val="7">
                  <dgm:presOf axis="ch desOrSelf" ptType="node node" st="5 1" cnt="1 0"/>
                </dgm:if>
                <dgm:else name="Name50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1"/>
    </dgm:choose>
    <dgm:choose name="Name52">
      <dgm:if name="Name53" axis="ch" ptType="node" func="cnt" op="gte" val="4">
        <dgm:layoutNode name="ellipse4" styleLbl="vennNode1">
          <dgm:varLst>
            <dgm:bulletEnabled val="1"/>
          </dgm:varLst>
          <dgm:alg type="tx"/>
          <dgm:choose name="Name54">
            <dgm:if name="Name55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4 1" cnt="1 0"/>
            </dgm:if>
            <dgm:else name="Name56">
              <dgm:shape xmlns:r="http://schemas.openxmlformats.org/officeDocument/2006/relationships" type="ellipse" r:blip="" zOrderOff="-6">
                <dgm:adjLst/>
              </dgm:shape>
              <dgm:choose name="Name57">
                <dgm:if name="Name58" axis="ch" ptType="node" func="cnt" op="equ" val="4">
                  <dgm:presOf axis="ch desOrSelf" ptType="node node" st="1 1" cnt="1 0"/>
                </dgm:if>
                <dgm:if name="Name59" axis="ch" ptType="node" func="cnt" op="equ" val="5">
                  <dgm:presOf axis="ch desOrSelf" ptType="node node" st="2 1" cnt="1 0"/>
                </dgm:if>
                <dgm:if name="Name60" axis="ch" ptType="node" func="cnt" op="equ" val="6">
                  <dgm:presOf axis="ch desOrSelf" ptType="node node" st="3 1" cnt="1 0"/>
                </dgm:if>
                <dgm:if name="Name61" axis="ch" ptType="node" func="cnt" op="gte" val="7">
                  <dgm:presOf axis="ch desOrSelf" ptType="node node" st="4 1" cnt="1 0"/>
                </dgm:if>
                <dgm:else name="Name62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63"/>
    </dgm:choose>
    <dgm:choose name="Name64">
      <dgm:if name="Name65" axis="ch" ptType="node" func="cnt" op="gte" val="5">
        <dgm:layoutNode name="ellipse5" styleLbl="vennNode1">
          <dgm:varLst>
            <dgm:bulletEnabled val="1"/>
          </dgm:varLst>
          <dgm:alg type="tx"/>
          <dgm:choose name="Name66">
            <dgm:if name="Name67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5 1" cnt="1 0"/>
            </dgm:if>
            <dgm:else name="Name68">
              <dgm:shape xmlns:r="http://schemas.openxmlformats.org/officeDocument/2006/relationships" type="ellipse" r:blip="" zOrderOff="-8">
                <dgm:adjLst/>
              </dgm:shape>
              <dgm:choose name="Name69">
                <dgm:if name="Name70" axis="ch" ptType="node" func="cnt" op="equ" val="5">
                  <dgm:presOf axis="ch desOrSelf" ptType="node node" st="1 1" cnt="1 0"/>
                </dgm:if>
                <dgm:if name="Name71" axis="ch" ptType="node" func="cnt" op="equ" val="6">
                  <dgm:presOf axis="ch desOrSelf" ptType="node node" st="2 1" cnt="1 0"/>
                </dgm:if>
                <dgm:if name="Name72" axis="ch" ptType="node" func="cnt" op="gte" val="7">
                  <dgm:presOf axis="ch desOrSelf" ptType="node node" st="3 1" cnt="1 0"/>
                </dgm:if>
                <dgm:else name="Name73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74"/>
    </dgm:choose>
    <dgm:choose name="Name75">
      <dgm:if name="Name76" axis="ch" ptType="node" func="cnt" op="gte" val="6">
        <dgm:layoutNode name="ellipse6" styleLbl="vennNode1">
          <dgm:varLst>
            <dgm:bulletEnabled val="1"/>
          </dgm:varLst>
          <dgm:alg type="tx"/>
          <dgm:choose name="Name77">
            <dgm:if name="Name78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6 1" cnt="1 0"/>
            </dgm:if>
            <dgm:else name="Name79">
              <dgm:shape xmlns:r="http://schemas.openxmlformats.org/officeDocument/2006/relationships" type="ellipse" r:blip="" zOrderOff="-10">
                <dgm:adjLst/>
              </dgm:shape>
              <dgm:choose name="Name80">
                <dgm:if name="Name81" axis="ch" ptType="node" func="cnt" op="equ" val="6">
                  <dgm:presOf axis="ch desOrSelf" ptType="node node" st="1 1" cnt="1 0"/>
                </dgm:if>
                <dgm:if name="Name82" axis="ch" ptType="node" func="cnt" op="gte" val="7">
                  <dgm:presOf axis="ch desOrSelf" ptType="node node" st="2 1" cnt="1 0"/>
                </dgm:if>
                <dgm:else name="Name83"/>
              </dgm:choose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84"/>
    </dgm:choose>
    <dgm:choose name="Name85">
      <dgm:if name="Name86" axis="ch" ptType="node" func="cnt" op="gte" val="7">
        <dgm:layoutNode name="ellipse7" styleLbl="vennNode1">
          <dgm:varLst>
            <dgm:bulletEnabled val="1"/>
          </dgm:varLst>
          <dgm:alg type="tx"/>
          <dgm:choose name="Name87">
            <dgm:if name="Name88" func="var" arg="dir" op="equ" val="norm">
              <dgm:shape xmlns:r="http://schemas.openxmlformats.org/officeDocument/2006/relationships" type="ellipse" r:blip="">
                <dgm:adjLst/>
              </dgm:shape>
              <dgm:presOf axis="ch desOrSelf" ptType="node node" st="7 1" cnt="1 0"/>
            </dgm:if>
            <dgm:else name="Name89">
              <dgm:shape xmlns:r="http://schemas.openxmlformats.org/officeDocument/2006/relationships" type="ellipse" r:blip="" zOrderOff="-12">
                <dgm:adjLst/>
              </dgm:shape>
              <dgm:presOf axis="ch desOrSelf" ptType="node node" st="1 1" cnt="1 0"/>
            </dgm:else>
          </dgm:choose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90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DC96A-FB78-4069-ADD2-EF9528994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6596</Words>
  <Characters>37602</Characters>
  <Application>Microsoft Office Word</Application>
  <DocSecurity>0</DocSecurity>
  <Lines>313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</dc:creator>
  <cp:keywords/>
  <dc:description/>
  <cp:lastModifiedBy>m.tsvetkova</cp:lastModifiedBy>
  <cp:revision>2</cp:revision>
  <cp:lastPrinted>2025-04-10T09:03:00Z</cp:lastPrinted>
  <dcterms:created xsi:type="dcterms:W3CDTF">2025-11-04T08:03:00Z</dcterms:created>
  <dcterms:modified xsi:type="dcterms:W3CDTF">2025-11-04T08:03:00Z</dcterms:modified>
</cp:coreProperties>
</file>